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FE8EB">
      <w:pPr>
        <w:adjustRightInd w:val="0"/>
        <w:snapToGrid w:val="0"/>
        <w:jc w:val="center"/>
        <w:rPr>
          <w:rFonts w:ascii="方正小标宋简体" w:hAnsi="方正小标宋简体" w:eastAsia="方正小标宋简体"/>
          <w:sz w:val="40"/>
          <w:szCs w:val="44"/>
        </w:rPr>
      </w:pPr>
      <w:r>
        <w:rPr>
          <w:rFonts w:hint="eastAsia" w:ascii="方正小标宋简体" w:hAnsi="方正小标宋简体" w:eastAsia="方正小标宋简体"/>
          <w:sz w:val="36"/>
          <w:szCs w:val="40"/>
        </w:rPr>
        <w:t>项目一 了解新质生产力，认识现代化产业体系</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3260"/>
        <w:gridCol w:w="1559"/>
        <w:gridCol w:w="3119"/>
      </w:tblGrid>
      <w:tr w14:paraId="43101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4"/>
            <w:shd w:val="clear" w:color="auto" w:fill="2F5496" w:themeFill="accent1" w:themeFillShade="BF"/>
          </w:tcPr>
          <w:p w14:paraId="4C2F0643">
            <w:pPr>
              <w:rPr>
                <w:rFonts w:ascii="黑体" w:hAnsi="黑体" w:eastAsia="黑体"/>
                <w:color w:val="FFFFFF" w:themeColor="background1"/>
                <w14:textFill>
                  <w14:solidFill>
                    <w14:schemeClr w14:val="bg1"/>
                  </w14:solidFill>
                </w14:textFill>
              </w:rPr>
            </w:pPr>
            <w:r>
              <w:rPr>
                <w:rFonts w:hint="eastAsia" w:ascii="黑体" w:hAnsi="黑体" w:eastAsia="黑体"/>
                <w:color w:val="FFFFFF" w:themeColor="background1"/>
                <w14:textFill>
                  <w14:solidFill>
                    <w14:schemeClr w14:val="bg1"/>
                  </w14:solidFill>
                </w14:textFill>
              </w:rPr>
              <w:t>一、课程信息及章节名称</w:t>
            </w:r>
          </w:p>
        </w:tc>
      </w:tr>
      <w:tr w14:paraId="7163A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8D8D8" w:themeFill="background1" w:themeFillShade="D9"/>
          </w:tcPr>
          <w:p w14:paraId="5BEC50FE">
            <w:pPr>
              <w:jc w:val="center"/>
              <w:rPr>
                <w:rFonts w:ascii="黑体" w:hAnsi="黑体" w:eastAsia="黑体"/>
              </w:rPr>
            </w:pPr>
            <w:r>
              <w:rPr>
                <w:rFonts w:hint="eastAsia" w:ascii="黑体" w:hAnsi="黑体" w:eastAsia="黑体"/>
              </w:rPr>
              <w:t>课程名称</w:t>
            </w:r>
          </w:p>
        </w:tc>
        <w:tc>
          <w:tcPr>
            <w:tcW w:w="3260" w:type="dxa"/>
          </w:tcPr>
          <w:p w14:paraId="13EC01FC">
            <w:pPr>
              <w:rPr>
                <w:rFonts w:hint="eastAsia" w:ascii="楷体" w:hAnsi="楷体" w:eastAsia="楷体"/>
                <w:lang w:eastAsia="zh-CN"/>
              </w:rPr>
            </w:pPr>
            <w:r>
              <w:rPr>
                <w:rFonts w:hint="eastAsia" w:ascii="楷体" w:hAnsi="楷体" w:eastAsia="楷体"/>
                <w:lang w:eastAsia="zh-CN"/>
              </w:rPr>
              <w:t>大学生创新创业教育</w:t>
            </w:r>
          </w:p>
        </w:tc>
        <w:tc>
          <w:tcPr>
            <w:tcW w:w="1559" w:type="dxa"/>
            <w:shd w:val="clear" w:color="auto" w:fill="D8D8D8" w:themeFill="background1" w:themeFillShade="D9"/>
          </w:tcPr>
          <w:p w14:paraId="6014CEA0">
            <w:pPr>
              <w:jc w:val="center"/>
              <w:rPr>
                <w:rFonts w:ascii="黑体" w:hAnsi="黑体" w:eastAsia="黑体"/>
              </w:rPr>
            </w:pPr>
            <w:r>
              <w:rPr>
                <w:rFonts w:hint="eastAsia" w:ascii="黑体" w:hAnsi="黑体" w:eastAsia="黑体"/>
              </w:rPr>
              <w:t>专</w:t>
            </w:r>
            <w:r>
              <w:rPr>
                <w:rFonts w:ascii="黑体" w:hAnsi="黑体" w:eastAsia="黑体"/>
              </w:rPr>
              <w:t xml:space="preserve"> 业</w:t>
            </w:r>
          </w:p>
        </w:tc>
        <w:tc>
          <w:tcPr>
            <w:tcW w:w="3119" w:type="dxa"/>
          </w:tcPr>
          <w:p w14:paraId="1947C52A">
            <w:pPr>
              <w:rPr>
                <w:rFonts w:ascii="黑体" w:hAnsi="黑体" w:eastAsia="黑体"/>
              </w:rPr>
            </w:pPr>
          </w:p>
        </w:tc>
      </w:tr>
      <w:tr w14:paraId="05AAC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8D8D8" w:themeFill="background1" w:themeFillShade="D9"/>
          </w:tcPr>
          <w:p w14:paraId="17B5811F">
            <w:pPr>
              <w:jc w:val="center"/>
              <w:rPr>
                <w:rFonts w:ascii="黑体" w:hAnsi="黑体" w:eastAsia="黑体"/>
              </w:rPr>
            </w:pPr>
            <w:r>
              <w:rPr>
                <w:rFonts w:hint="eastAsia" w:ascii="黑体" w:hAnsi="黑体" w:eastAsia="黑体"/>
              </w:rPr>
              <w:t>课程性质</w:t>
            </w:r>
          </w:p>
        </w:tc>
        <w:tc>
          <w:tcPr>
            <w:tcW w:w="3260" w:type="dxa"/>
          </w:tcPr>
          <w:p w14:paraId="29273F08">
            <w:pPr>
              <w:rPr>
                <w:rFonts w:ascii="楷体" w:hAnsi="楷体" w:eastAsia="楷体"/>
              </w:rPr>
            </w:pPr>
            <w:r>
              <w:rPr>
                <w:rFonts w:hint="eastAsia" w:ascii="楷体" w:hAnsi="楷体" w:eastAsia="楷体"/>
              </w:rPr>
              <w:t>公共必修</w:t>
            </w:r>
          </w:p>
        </w:tc>
        <w:tc>
          <w:tcPr>
            <w:tcW w:w="1559" w:type="dxa"/>
            <w:shd w:val="clear" w:color="auto" w:fill="D8D8D8" w:themeFill="background1" w:themeFillShade="D9"/>
          </w:tcPr>
          <w:p w14:paraId="61A9D54B">
            <w:pPr>
              <w:jc w:val="center"/>
              <w:rPr>
                <w:rFonts w:ascii="黑体" w:hAnsi="黑体" w:eastAsia="黑体"/>
              </w:rPr>
            </w:pPr>
            <w:r>
              <w:rPr>
                <w:rFonts w:hint="eastAsia" w:ascii="黑体" w:hAnsi="黑体" w:eastAsia="黑体"/>
              </w:rPr>
              <w:t>学</w:t>
            </w:r>
            <w:r>
              <w:rPr>
                <w:rFonts w:ascii="黑体" w:hAnsi="黑体" w:eastAsia="黑体"/>
              </w:rPr>
              <w:t xml:space="preserve"> 时</w:t>
            </w:r>
          </w:p>
        </w:tc>
        <w:tc>
          <w:tcPr>
            <w:tcW w:w="3119" w:type="dxa"/>
          </w:tcPr>
          <w:p w14:paraId="4B6891B6">
            <w:pPr>
              <w:rPr>
                <w:rFonts w:hint="default" w:ascii="楷体" w:hAnsi="楷体" w:eastAsia="楷体"/>
                <w:lang w:val="en-US" w:eastAsia="zh-CN"/>
              </w:rPr>
            </w:pPr>
            <w:r>
              <w:rPr>
                <w:rFonts w:hint="eastAsia" w:ascii="楷体" w:hAnsi="楷体" w:eastAsia="楷体"/>
                <w:lang w:val="en-US" w:eastAsia="zh-CN"/>
              </w:rPr>
              <w:t>2</w:t>
            </w:r>
          </w:p>
        </w:tc>
      </w:tr>
      <w:tr w14:paraId="43BF5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shd w:val="clear" w:color="auto" w:fill="D8D8D8" w:themeFill="background1" w:themeFillShade="D9"/>
          </w:tcPr>
          <w:p w14:paraId="03FE8AC2">
            <w:pPr>
              <w:jc w:val="center"/>
              <w:rPr>
                <w:rFonts w:ascii="黑体" w:hAnsi="黑体" w:eastAsia="黑体"/>
              </w:rPr>
            </w:pPr>
            <w:r>
              <w:rPr>
                <w:rFonts w:hint="eastAsia" w:ascii="黑体" w:hAnsi="黑体" w:eastAsia="黑体"/>
              </w:rPr>
              <w:t>教学章节</w:t>
            </w:r>
          </w:p>
        </w:tc>
        <w:tc>
          <w:tcPr>
            <w:tcW w:w="7938" w:type="dxa"/>
            <w:gridSpan w:val="3"/>
          </w:tcPr>
          <w:p w14:paraId="52D4AB60">
            <w:pPr>
              <w:adjustRightInd w:val="0"/>
              <w:snapToGrid w:val="0"/>
              <w:spacing w:line="400" w:lineRule="exact"/>
              <w:rPr>
                <w:rFonts w:hint="default" w:ascii="楷体" w:hAnsi="楷体" w:eastAsia="楷体"/>
                <w:lang w:val="en-US"/>
              </w:rPr>
            </w:pPr>
            <w:r>
              <w:rPr>
                <w:rFonts w:hint="default" w:ascii="黑体" w:hAnsi="黑体" w:eastAsia="黑体"/>
                <w:lang w:val="en-US"/>
              </w:rPr>
              <w:t>项目一 了解新质生产力，认识现代化产业体系</w:t>
            </w:r>
          </w:p>
          <w:p w14:paraId="20B8C3C3">
            <w:pPr>
              <w:adjustRightInd w:val="0"/>
              <w:snapToGrid w:val="0"/>
              <w:spacing w:line="380" w:lineRule="exact"/>
              <w:rPr>
                <w:rFonts w:hint="default" w:ascii="楷体" w:hAnsi="楷体" w:eastAsia="楷体"/>
                <w:lang w:val="en-US"/>
              </w:rPr>
            </w:pPr>
            <w:r>
              <w:rPr>
                <w:rFonts w:hint="default" w:ascii="楷体" w:hAnsi="楷体" w:eastAsia="楷体"/>
                <w:lang w:val="en-US"/>
              </w:rPr>
              <w:t>任务一　了解新质生产力</w:t>
            </w:r>
          </w:p>
          <w:p w14:paraId="5CC97383">
            <w:pPr>
              <w:adjustRightInd w:val="0"/>
              <w:snapToGrid w:val="0"/>
              <w:spacing w:line="380" w:lineRule="exact"/>
              <w:rPr>
                <w:rFonts w:hint="default" w:ascii="楷体" w:hAnsi="楷体" w:eastAsia="楷体"/>
                <w:lang w:val="en-US"/>
              </w:rPr>
            </w:pPr>
            <w:r>
              <w:rPr>
                <w:rFonts w:hint="default" w:ascii="楷体" w:hAnsi="楷体" w:eastAsia="楷体"/>
                <w:lang w:val="en-US"/>
              </w:rPr>
              <w:t>任务二　认识现代化产业体系</w:t>
            </w:r>
          </w:p>
        </w:tc>
      </w:tr>
      <w:tr w14:paraId="72489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4"/>
            <w:shd w:val="clear" w:color="auto" w:fill="2F5496" w:themeFill="accent1" w:themeFillShade="BF"/>
          </w:tcPr>
          <w:p w14:paraId="5A2255F6">
            <w:pPr>
              <w:rPr>
                <w:rFonts w:ascii="黑体" w:hAnsi="黑体" w:eastAsia="黑体"/>
              </w:rPr>
            </w:pPr>
            <w:r>
              <w:rPr>
                <w:rFonts w:hint="eastAsia" w:ascii="黑体" w:hAnsi="黑体" w:eastAsia="黑体"/>
                <w:color w:val="FFFFFF" w:themeColor="background1"/>
                <w14:textFill>
                  <w14:solidFill>
                    <w14:schemeClr w14:val="bg1"/>
                  </w14:solidFill>
                </w14:textFill>
              </w:rPr>
              <w:t>二、教学</w:t>
            </w:r>
            <w:r>
              <w:rPr>
                <w:rFonts w:hint="eastAsia" w:ascii="黑体" w:hAnsi="黑体" w:eastAsia="黑体"/>
                <w:color w:val="FFFFFF" w:themeColor="background1"/>
                <w:lang w:val="en-US" w:eastAsia="zh-CN"/>
                <w14:textFill>
                  <w14:solidFill>
                    <w14:schemeClr w14:val="bg1"/>
                  </w14:solidFill>
                </w14:textFill>
              </w:rPr>
              <w:t>目标及</w:t>
            </w:r>
            <w:r>
              <w:rPr>
                <w:rFonts w:hint="eastAsia" w:ascii="黑体" w:hAnsi="黑体" w:eastAsia="黑体"/>
                <w:color w:val="FFFFFF" w:themeColor="background1"/>
                <w14:textFill>
                  <w14:solidFill>
                    <w14:schemeClr w14:val="bg1"/>
                  </w14:solidFill>
                </w14:textFill>
              </w:rPr>
              <w:t>设计思路</w:t>
            </w:r>
          </w:p>
        </w:tc>
      </w:tr>
      <w:tr w14:paraId="00EE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0" w:hRule="atLeast"/>
        </w:trPr>
        <w:tc>
          <w:tcPr>
            <w:tcW w:w="1413" w:type="dxa"/>
            <w:shd w:val="clear" w:color="auto" w:fill="D8D8D8" w:themeFill="background1" w:themeFillShade="D9"/>
            <w:vAlign w:val="center"/>
          </w:tcPr>
          <w:p w14:paraId="30E13100">
            <w:pPr>
              <w:jc w:val="center"/>
              <w:rPr>
                <w:rFonts w:hint="default" w:ascii="黑体" w:hAnsi="黑体" w:eastAsia="黑体"/>
                <w:lang w:val="en-US" w:eastAsia="zh-CN"/>
              </w:rPr>
            </w:pPr>
            <w:r>
              <w:rPr>
                <w:rFonts w:hint="eastAsia" w:ascii="黑体" w:hAnsi="黑体" w:eastAsia="黑体"/>
                <w:lang w:val="en-US" w:eastAsia="zh-CN"/>
              </w:rPr>
              <w:t>教学目标</w:t>
            </w:r>
          </w:p>
        </w:tc>
        <w:tc>
          <w:tcPr>
            <w:tcW w:w="7938" w:type="dxa"/>
            <w:gridSpan w:val="3"/>
            <w:vAlign w:val="center"/>
          </w:tcPr>
          <w:p w14:paraId="03C22AA9">
            <w:pPr>
              <w:adjustRightInd w:val="0"/>
              <w:snapToGrid w:val="0"/>
              <w:spacing w:line="400" w:lineRule="exact"/>
              <w:rPr>
                <w:rFonts w:hint="eastAsia" w:ascii="黑体" w:hAnsi="黑体" w:eastAsia="黑体"/>
              </w:rPr>
            </w:pPr>
            <w:r>
              <w:rPr>
                <w:rFonts w:hint="eastAsia" w:ascii="黑体" w:hAnsi="黑体" w:eastAsia="黑体"/>
              </w:rPr>
              <w:t>知识目标</w:t>
            </w:r>
          </w:p>
          <w:p w14:paraId="068A910D">
            <w:pPr>
              <w:adjustRightInd w:val="0"/>
              <w:snapToGrid w:val="0"/>
              <w:spacing w:line="380" w:lineRule="exact"/>
              <w:ind w:firstLine="412" w:firstLineChars="200"/>
              <w:rPr>
                <w:rFonts w:hint="eastAsia" w:ascii="楷体" w:hAnsi="楷体" w:eastAsia="楷体"/>
              </w:rPr>
            </w:pPr>
            <w:r>
              <w:rPr>
                <w:rFonts w:hint="eastAsia" w:ascii="楷体" w:hAnsi="楷体" w:eastAsia="楷体"/>
              </w:rPr>
              <w:t>（1）了解新质生产力的基本内涵。</w:t>
            </w:r>
          </w:p>
          <w:p w14:paraId="1D2ADCAF">
            <w:pPr>
              <w:adjustRightInd w:val="0"/>
              <w:snapToGrid w:val="0"/>
              <w:spacing w:line="380" w:lineRule="exact"/>
              <w:ind w:firstLine="412" w:firstLineChars="200"/>
              <w:rPr>
                <w:rFonts w:hint="eastAsia" w:ascii="楷体" w:hAnsi="楷体" w:eastAsia="楷体"/>
              </w:rPr>
            </w:pPr>
            <w:r>
              <w:rPr>
                <w:rFonts w:hint="eastAsia" w:ascii="楷体" w:hAnsi="楷体" w:eastAsia="楷体"/>
              </w:rPr>
              <w:t>（2）识别现代化产业体系的基本特征，了解新质生产力对产业结构升级的推动作用。</w:t>
            </w:r>
          </w:p>
          <w:p w14:paraId="54E23A41">
            <w:pPr>
              <w:adjustRightInd w:val="0"/>
              <w:snapToGrid w:val="0"/>
              <w:spacing w:line="400" w:lineRule="exact"/>
              <w:rPr>
                <w:rFonts w:hint="eastAsia" w:ascii="黑体" w:hAnsi="黑体" w:eastAsia="黑体"/>
              </w:rPr>
            </w:pPr>
            <w:r>
              <w:rPr>
                <w:rFonts w:hint="eastAsia" w:ascii="黑体" w:hAnsi="黑体" w:eastAsia="黑体"/>
              </w:rPr>
              <w:t>能力目标</w:t>
            </w:r>
          </w:p>
          <w:p w14:paraId="618372FB">
            <w:pPr>
              <w:adjustRightInd w:val="0"/>
              <w:snapToGrid w:val="0"/>
              <w:spacing w:line="380" w:lineRule="exact"/>
              <w:ind w:firstLine="412" w:firstLineChars="200"/>
              <w:rPr>
                <w:rFonts w:hint="eastAsia" w:ascii="楷体" w:hAnsi="楷体" w:eastAsia="楷体"/>
              </w:rPr>
            </w:pPr>
            <w:r>
              <w:rPr>
                <w:rFonts w:hint="eastAsia" w:ascii="楷体" w:hAnsi="楷体" w:eastAsia="楷体"/>
              </w:rPr>
              <w:t>（1）能识别新质生产力。</w:t>
            </w:r>
          </w:p>
          <w:p w14:paraId="03281BCE">
            <w:pPr>
              <w:adjustRightInd w:val="0"/>
              <w:snapToGrid w:val="0"/>
              <w:spacing w:line="380" w:lineRule="exact"/>
              <w:ind w:firstLine="412" w:firstLineChars="200"/>
              <w:rPr>
                <w:rFonts w:hint="eastAsia" w:ascii="楷体" w:hAnsi="楷体" w:eastAsia="楷体"/>
              </w:rPr>
            </w:pPr>
            <w:r>
              <w:rPr>
                <w:rFonts w:hint="eastAsia" w:ascii="楷体" w:hAnsi="楷体" w:eastAsia="楷体"/>
              </w:rPr>
              <w:t>（2）能认识到战略性新兴产业在现代化产业体系中的地位。</w:t>
            </w:r>
          </w:p>
          <w:p w14:paraId="20A0625B">
            <w:pPr>
              <w:adjustRightInd w:val="0"/>
              <w:snapToGrid w:val="0"/>
              <w:spacing w:line="400" w:lineRule="exact"/>
              <w:rPr>
                <w:rFonts w:hint="eastAsia" w:ascii="黑体" w:hAnsi="黑体" w:eastAsia="黑体"/>
              </w:rPr>
            </w:pPr>
            <w:r>
              <w:rPr>
                <w:rFonts w:hint="eastAsia" w:ascii="黑体" w:hAnsi="黑体" w:eastAsia="黑体"/>
              </w:rPr>
              <w:t>素养目标</w:t>
            </w:r>
          </w:p>
          <w:p w14:paraId="341FFA99">
            <w:pPr>
              <w:adjustRightInd w:val="0"/>
              <w:snapToGrid w:val="0"/>
              <w:spacing w:line="380" w:lineRule="exact"/>
              <w:ind w:firstLine="412" w:firstLineChars="200"/>
              <w:rPr>
                <w:rFonts w:hint="eastAsia" w:ascii="楷体" w:hAnsi="楷体" w:eastAsia="楷体"/>
              </w:rPr>
            </w:pPr>
            <w:r>
              <w:rPr>
                <w:rFonts w:hint="eastAsia" w:ascii="楷体" w:hAnsi="楷体" w:eastAsia="楷体"/>
              </w:rPr>
              <w:t>（1）树立坚定不移走绿色发展之路的理念。</w:t>
            </w:r>
          </w:p>
          <w:p w14:paraId="7E5AEAC9">
            <w:pPr>
              <w:adjustRightInd w:val="0"/>
              <w:snapToGrid w:val="0"/>
              <w:spacing w:line="380" w:lineRule="exact"/>
              <w:ind w:firstLine="412" w:firstLineChars="200"/>
              <w:rPr>
                <w:rFonts w:ascii="黑体" w:hAnsi="黑体" w:eastAsia="黑体"/>
              </w:rPr>
            </w:pPr>
            <w:r>
              <w:rPr>
                <w:rFonts w:hint="eastAsia" w:ascii="楷体" w:hAnsi="楷体" w:eastAsia="楷体"/>
              </w:rPr>
              <w:t>（2）服务国家发展战略需求，敢于“无中生有”“有中生新”，激发创新活力。</w:t>
            </w:r>
          </w:p>
        </w:tc>
      </w:tr>
    </w:tbl>
    <w:p w14:paraId="3759DEC3">
      <w:pPr>
        <w:spacing w:line="20" w:lineRule="exact"/>
        <w:rPr>
          <w:rFonts w:ascii="黑体" w:hAnsi="黑体" w:eastAsia="黑体"/>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7938"/>
      </w:tblGrid>
      <w:tr w14:paraId="26FDB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1413" w:type="dxa"/>
            <w:shd w:val="clear" w:color="auto" w:fill="D7D7D7" w:themeFill="background1" w:themeFillShade="D8"/>
            <w:vAlign w:val="center"/>
          </w:tcPr>
          <w:p w14:paraId="6718B026">
            <w:pPr>
              <w:adjustRightInd w:val="0"/>
              <w:snapToGrid w:val="0"/>
              <w:jc w:val="center"/>
              <w:rPr>
                <w:rFonts w:hint="eastAsia" w:ascii="黑体" w:hAnsi="黑体" w:eastAsia="黑体"/>
                <w:lang w:val="en-US" w:eastAsia="zh-CN"/>
              </w:rPr>
            </w:pPr>
            <w:r>
              <w:rPr>
                <w:rFonts w:hint="eastAsia" w:ascii="黑体" w:hAnsi="黑体" w:eastAsia="黑体"/>
                <w:lang w:val="en-US" w:eastAsia="zh-CN"/>
              </w:rPr>
              <w:t>教学</w:t>
            </w:r>
          </w:p>
          <w:p w14:paraId="71275500">
            <w:pPr>
              <w:adjustRightInd w:val="0"/>
              <w:snapToGrid w:val="0"/>
              <w:jc w:val="center"/>
              <w:rPr>
                <w:rFonts w:hint="default" w:ascii="黑体" w:hAnsi="黑体" w:eastAsia="黑体"/>
                <w:lang w:val="en-US" w:eastAsia="zh-CN"/>
              </w:rPr>
            </w:pPr>
            <w:r>
              <w:rPr>
                <w:rFonts w:hint="eastAsia" w:ascii="黑体" w:hAnsi="黑体" w:eastAsia="黑体"/>
                <w:lang w:val="en-US" w:eastAsia="zh-CN"/>
              </w:rPr>
              <w:t>设计思路</w:t>
            </w:r>
          </w:p>
        </w:tc>
        <w:tc>
          <w:tcPr>
            <w:tcW w:w="7938" w:type="dxa"/>
            <w:vAlign w:val="center"/>
          </w:tcPr>
          <w:p w14:paraId="0CF4D0DF">
            <w:pPr>
              <w:adjustRightInd w:val="0"/>
              <w:snapToGrid w:val="0"/>
              <w:spacing w:line="380" w:lineRule="exact"/>
              <w:ind w:firstLine="412" w:firstLineChars="200"/>
              <w:jc w:val="both"/>
              <w:rPr>
                <w:rFonts w:ascii="楷体" w:hAnsi="楷体" w:eastAsia="楷体"/>
              </w:rPr>
            </w:pPr>
            <w:r>
              <w:rPr>
                <w:rFonts w:hint="eastAsia" w:ascii="楷体" w:hAnsi="楷体" w:eastAsia="楷体"/>
              </w:rPr>
              <w:t>习近平总书记在 2023 年中央经济工作会议上指出，要以科技创新推动产业创新，特别是以颠覆性技术和前沿技术催生新产业、新模式、新动能，发展新质生产力。2024 年《政府工作报告》将“大力推进现代化产业体系建设，加快发展新质生产力”置于政府工作任务的首位。发展新质生产力是抓住新一轮科技革命和产业变革机遇的必然要求，而现代化产业体系是现代化国家的物质技术基础，也是发展新质生产力的重要载体。对有志于创新创业的大学生而言，了解新质生产力、认识现代化产业体系至关重要。</w:t>
            </w:r>
          </w:p>
        </w:tc>
      </w:tr>
      <w:tr w14:paraId="5097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2"/>
            <w:shd w:val="clear" w:color="auto" w:fill="2F5496" w:themeFill="accent1" w:themeFillShade="BF"/>
          </w:tcPr>
          <w:p w14:paraId="64955982">
            <w:pPr>
              <w:rPr>
                <w:rFonts w:hint="default" w:ascii="黑体" w:hAnsi="黑体" w:eastAsia="黑体"/>
                <w:lang w:val="en-US" w:eastAsia="zh-CN"/>
              </w:rPr>
            </w:pPr>
            <w:r>
              <w:rPr>
                <w:rFonts w:hint="eastAsia" w:ascii="黑体" w:hAnsi="黑体" w:eastAsia="黑体"/>
                <w:color w:val="FFFFFF" w:themeColor="background1"/>
                <w14:textFill>
                  <w14:solidFill>
                    <w14:schemeClr w14:val="bg1"/>
                  </w14:solidFill>
                </w14:textFill>
              </w:rPr>
              <w:t>三、</w:t>
            </w:r>
            <w:r>
              <w:rPr>
                <w:rFonts w:hint="eastAsia" w:ascii="黑体" w:hAnsi="黑体" w:eastAsia="黑体"/>
                <w:color w:val="FFFFFF" w:themeColor="background1"/>
                <w:lang w:val="en-US" w:eastAsia="zh-CN"/>
                <w14:textFill>
                  <w14:solidFill>
                    <w14:schemeClr w14:val="bg1"/>
                  </w14:solidFill>
                </w14:textFill>
              </w:rPr>
              <w:t>教学方法</w:t>
            </w:r>
          </w:p>
        </w:tc>
      </w:tr>
      <w:tr w14:paraId="06ACC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413" w:type="dxa"/>
            <w:shd w:val="clear" w:color="auto" w:fill="D7D7D7" w:themeFill="background1" w:themeFillShade="D8"/>
            <w:vAlign w:val="center"/>
          </w:tcPr>
          <w:p w14:paraId="68947B1E">
            <w:pPr>
              <w:adjustRightInd w:val="0"/>
              <w:snapToGrid w:val="0"/>
              <w:jc w:val="center"/>
              <w:rPr>
                <w:rFonts w:hint="default" w:ascii="黑体" w:hAnsi="黑体" w:eastAsia="黑体"/>
                <w:lang w:val="en-US" w:eastAsia="zh-CN"/>
              </w:rPr>
            </w:pPr>
            <w:r>
              <w:rPr>
                <w:rFonts w:hint="eastAsia" w:ascii="黑体" w:hAnsi="黑体" w:eastAsia="黑体"/>
                <w:lang w:val="en-US" w:eastAsia="zh-CN"/>
              </w:rPr>
              <w:t>教学方法</w:t>
            </w:r>
          </w:p>
        </w:tc>
        <w:tc>
          <w:tcPr>
            <w:tcW w:w="7938" w:type="dxa"/>
            <w:vAlign w:val="center"/>
          </w:tcPr>
          <w:p w14:paraId="23441A2C">
            <w:pPr>
              <w:adjustRightInd w:val="0"/>
              <w:snapToGrid w:val="0"/>
              <w:spacing w:line="380" w:lineRule="exact"/>
              <w:rPr>
                <w:rFonts w:ascii="黑体" w:hAnsi="黑体" w:eastAsia="黑体"/>
              </w:rPr>
            </w:pPr>
            <w:r>
              <w:rPr>
                <w:rFonts w:hint="eastAsia" w:ascii="楷体" w:hAnsi="楷体" w:eastAsia="楷体"/>
              </w:rPr>
              <w:t>本节课采用了讲授法、问题驱动法、情境演绎法、</w:t>
            </w:r>
            <w:r>
              <w:rPr>
                <w:rFonts w:hint="eastAsia" w:ascii="楷体" w:hAnsi="楷体" w:eastAsia="楷体"/>
                <w:lang w:val="en-US" w:eastAsia="zh-CN"/>
              </w:rPr>
              <w:t>案例</w:t>
            </w:r>
            <w:r>
              <w:rPr>
                <w:rFonts w:hint="eastAsia" w:ascii="楷体" w:hAnsi="楷体" w:eastAsia="楷体"/>
              </w:rPr>
              <w:t>分析法等。</w:t>
            </w:r>
            <w:r>
              <w:rPr>
                <w:rFonts w:ascii="楷体" w:hAnsi="楷体" w:eastAsia="楷体"/>
              </w:rPr>
              <w:t xml:space="preserve"> </w:t>
            </w:r>
          </w:p>
        </w:tc>
      </w:tr>
    </w:tbl>
    <w:p w14:paraId="12EE26CD">
      <w:pPr>
        <w:adjustRightInd w:val="0"/>
        <w:snapToGrid w:val="0"/>
        <w:spacing w:line="20" w:lineRule="exact"/>
        <w:rPr>
          <w:rFonts w:ascii="黑体" w:hAnsi="黑体" w:eastAsia="黑体"/>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6095"/>
        <w:gridCol w:w="1701"/>
      </w:tblGrid>
      <w:tr w14:paraId="59BD5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3"/>
            <w:shd w:val="clear" w:color="auto" w:fill="2F5496" w:themeFill="accent1" w:themeFillShade="BF"/>
          </w:tcPr>
          <w:p w14:paraId="6EEB7390">
            <w:pPr>
              <w:rPr>
                <w:rFonts w:ascii="黑体" w:hAnsi="黑体" w:eastAsia="黑体"/>
              </w:rPr>
            </w:pPr>
            <w:r>
              <w:rPr>
                <w:rFonts w:hint="eastAsia" w:ascii="黑体" w:hAnsi="黑体" w:eastAsia="黑体"/>
                <w:color w:val="FFFFFF" w:themeColor="background1"/>
                <w14:textFill>
                  <w14:solidFill>
                    <w14:schemeClr w14:val="bg1"/>
                  </w14:solidFill>
                </w14:textFill>
              </w:rPr>
              <w:t>四、教学过程</w:t>
            </w:r>
          </w:p>
        </w:tc>
      </w:tr>
      <w:tr w14:paraId="351F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0" w:type="dxa"/>
            <w:gridSpan w:val="2"/>
            <w:shd w:val="clear" w:color="auto" w:fill="D8D8D8" w:themeFill="background1" w:themeFillShade="D9"/>
          </w:tcPr>
          <w:p w14:paraId="24ECD5B7">
            <w:pPr>
              <w:adjustRightInd w:val="0"/>
              <w:snapToGrid w:val="0"/>
              <w:spacing w:before="115" w:beforeLines="20" w:after="115" w:afterLines="20"/>
              <w:jc w:val="center"/>
              <w:rPr>
                <w:rFonts w:ascii="黑体" w:hAnsi="黑体" w:eastAsia="黑体"/>
              </w:rPr>
            </w:pPr>
            <w:r>
              <w:rPr>
                <w:rFonts w:ascii="黑体" w:hAnsi="黑体" w:eastAsia="黑体"/>
              </w:rPr>
              <w:t>新课导入（10分钟）</w:t>
            </w:r>
          </w:p>
        </w:tc>
        <w:tc>
          <w:tcPr>
            <w:tcW w:w="1701" w:type="dxa"/>
            <w:shd w:val="clear" w:color="auto" w:fill="D8D8D8" w:themeFill="background1" w:themeFillShade="D9"/>
          </w:tcPr>
          <w:p w14:paraId="2CCFA5F9">
            <w:pPr>
              <w:adjustRightInd w:val="0"/>
              <w:snapToGrid w:val="0"/>
              <w:spacing w:before="115" w:beforeLines="20" w:after="115" w:afterLines="20"/>
              <w:jc w:val="center"/>
              <w:rPr>
                <w:rFonts w:ascii="黑体" w:hAnsi="黑体" w:eastAsia="黑体"/>
              </w:rPr>
            </w:pPr>
            <w:r>
              <w:rPr>
                <w:rFonts w:hint="eastAsia" w:ascii="黑体" w:hAnsi="黑体" w:eastAsia="黑体"/>
              </w:rPr>
              <w:t>设计目的</w:t>
            </w:r>
          </w:p>
        </w:tc>
      </w:tr>
      <w:tr w14:paraId="4D057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1555" w:type="dxa"/>
            <w:shd w:val="clear" w:color="auto" w:fill="D8D8D8" w:themeFill="background1" w:themeFillShade="D9"/>
            <w:vAlign w:val="center"/>
          </w:tcPr>
          <w:p w14:paraId="02A1043B">
            <w:pPr>
              <w:adjustRightInd w:val="0"/>
              <w:snapToGrid w:val="0"/>
              <w:jc w:val="center"/>
              <w:rPr>
                <w:rFonts w:ascii="黑体" w:hAnsi="黑体" w:eastAsia="黑体"/>
              </w:rPr>
            </w:pPr>
            <w:r>
              <w:rPr>
                <w:rFonts w:hint="eastAsia" w:ascii="黑体" w:hAnsi="黑体" w:eastAsia="黑体"/>
              </w:rPr>
              <w:t>教学内容</w:t>
            </w:r>
          </w:p>
        </w:tc>
        <w:tc>
          <w:tcPr>
            <w:tcW w:w="6095" w:type="dxa"/>
            <w:vAlign w:val="center"/>
          </w:tcPr>
          <w:p w14:paraId="549B6484">
            <w:pPr>
              <w:adjustRightInd w:val="0"/>
              <w:snapToGrid w:val="0"/>
              <w:spacing w:line="380" w:lineRule="exact"/>
              <w:rPr>
                <w:rFonts w:hint="eastAsia" w:ascii="楷体" w:hAnsi="楷体" w:eastAsia="楷体"/>
                <w:color w:val="000000" w:themeColor="text1"/>
                <w:lang w:val="en-US" w:eastAsia="zh-CN"/>
                <w14:textFill>
                  <w14:solidFill>
                    <w14:schemeClr w14:val="tx1"/>
                  </w14:solidFill>
                </w14:textFill>
              </w:rPr>
            </w:pPr>
            <w:r>
              <w:rPr>
                <w:rFonts w:hint="eastAsia" w:ascii="楷体" w:hAnsi="楷体" w:eastAsia="楷体"/>
                <w:color w:val="000000" w:themeColor="text1"/>
                <w:lang w:val="en-US" w:eastAsia="zh-CN"/>
                <w14:textFill>
                  <w14:solidFill>
                    <w14:schemeClr w14:val="tx1"/>
                  </w14:solidFill>
                </w14:textFill>
              </w:rPr>
              <w:t>展示资料：</w:t>
            </w:r>
          </w:p>
          <w:p w14:paraId="484AB10C">
            <w:pPr>
              <w:adjustRightInd w:val="0"/>
              <w:snapToGrid w:val="0"/>
              <w:spacing w:line="380" w:lineRule="exact"/>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lang w:val="en-US" w:eastAsia="zh-CN"/>
                <w14:textFill>
                  <w14:solidFill>
                    <w14:schemeClr w14:val="tx1"/>
                  </w14:solidFill>
                </w14:textFill>
              </w:rPr>
              <w:t>从劳作纪实综艺节目看乡村振兴</w:t>
            </w:r>
          </w:p>
          <w:p w14:paraId="463BAFB1">
            <w:pPr>
              <w:adjustRightInd w:val="0"/>
              <w:snapToGrid w:val="0"/>
              <w:spacing w:line="380" w:lineRule="exact"/>
              <w:rPr>
                <w:rFonts w:hint="eastAsia" w:ascii="楷体" w:hAnsi="楷体" w:eastAsia="楷体"/>
                <w:lang w:eastAsia="zh-CN"/>
              </w:rPr>
            </w:pPr>
            <w:r>
              <w:rPr>
                <w:rFonts w:hint="eastAsia" w:ascii="楷体" w:hAnsi="楷体" w:eastAsia="楷体"/>
              </w:rPr>
              <w:t>学生思考</w:t>
            </w:r>
            <w:r>
              <w:rPr>
                <w:rFonts w:hint="eastAsia" w:ascii="楷体" w:hAnsi="楷体" w:eastAsia="楷体"/>
                <w:lang w:eastAsia="zh-CN"/>
              </w:rPr>
              <w:t>：</w:t>
            </w:r>
          </w:p>
          <w:p w14:paraId="2CF0F4A8">
            <w:pPr>
              <w:adjustRightInd w:val="0"/>
              <w:snapToGrid w:val="0"/>
              <w:spacing w:line="380" w:lineRule="exact"/>
              <w:rPr>
                <w:rFonts w:hint="eastAsia" w:ascii="楷体" w:hAnsi="楷体" w:eastAsia="楷体"/>
                <w:lang w:eastAsia="zh-CN"/>
              </w:rPr>
            </w:pPr>
            <w:r>
              <w:rPr>
                <w:rFonts w:hint="eastAsia" w:ascii="楷体" w:hAnsi="楷体" w:eastAsia="楷体"/>
                <w:lang w:eastAsia="zh-CN"/>
              </w:rPr>
              <w:t>（1）智慧农业相对传统农业的优势是什么？</w:t>
            </w:r>
          </w:p>
          <w:p w14:paraId="762BEC8D">
            <w:pPr>
              <w:adjustRightInd w:val="0"/>
              <w:snapToGrid w:val="0"/>
              <w:spacing w:line="380" w:lineRule="exact"/>
              <w:rPr>
                <w:rFonts w:ascii="楷体" w:hAnsi="楷体" w:eastAsia="楷体"/>
              </w:rPr>
            </w:pPr>
            <w:r>
              <w:rPr>
                <w:rFonts w:hint="eastAsia" w:ascii="楷体" w:hAnsi="楷体" w:eastAsia="楷体"/>
                <w:lang w:eastAsia="zh-CN"/>
              </w:rPr>
              <w:t>（2）青年如何为农业的现代化做出贡献？</w:t>
            </w:r>
          </w:p>
        </w:tc>
        <w:tc>
          <w:tcPr>
            <w:tcW w:w="1701" w:type="dxa"/>
            <w:vMerge w:val="restart"/>
            <w:vAlign w:val="center"/>
          </w:tcPr>
          <w:p w14:paraId="0E1EC202">
            <w:pPr>
              <w:adjustRightInd w:val="0"/>
              <w:snapToGrid w:val="0"/>
              <w:spacing w:line="380" w:lineRule="exact"/>
              <w:rPr>
                <w:rFonts w:ascii="楷体" w:hAnsi="楷体" w:eastAsia="楷体"/>
              </w:rPr>
            </w:pPr>
            <w:r>
              <w:rPr>
                <w:rFonts w:hint="eastAsia" w:ascii="楷体" w:hAnsi="楷体" w:eastAsia="楷体"/>
              </w:rPr>
              <w:t>以案促思，让学生</w:t>
            </w:r>
            <w:r>
              <w:rPr>
                <w:rFonts w:hint="eastAsia" w:ascii="楷体" w:hAnsi="楷体" w:eastAsia="楷体"/>
                <w:lang w:val="en-US" w:eastAsia="zh-CN"/>
              </w:rPr>
              <w:t>结合材料展开</w:t>
            </w:r>
            <w:r>
              <w:rPr>
                <w:rFonts w:hint="eastAsia" w:ascii="楷体" w:hAnsi="楷体" w:eastAsia="楷体"/>
              </w:rPr>
              <w:t>思考与讨论</w:t>
            </w:r>
          </w:p>
        </w:tc>
      </w:tr>
      <w:tr w14:paraId="384F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1555" w:type="dxa"/>
            <w:shd w:val="clear" w:color="auto" w:fill="D8D8D8" w:themeFill="background1" w:themeFillShade="D9"/>
            <w:vAlign w:val="center"/>
          </w:tcPr>
          <w:p w14:paraId="65A3F4C5">
            <w:pPr>
              <w:adjustRightInd w:val="0"/>
              <w:snapToGrid w:val="0"/>
              <w:jc w:val="center"/>
              <w:rPr>
                <w:rFonts w:ascii="黑体" w:hAnsi="黑体" w:eastAsia="黑体"/>
              </w:rPr>
            </w:pPr>
            <w:r>
              <w:rPr>
                <w:rFonts w:hint="eastAsia" w:ascii="黑体" w:hAnsi="黑体" w:eastAsia="黑体"/>
              </w:rPr>
              <w:t>学生活动</w:t>
            </w:r>
          </w:p>
        </w:tc>
        <w:tc>
          <w:tcPr>
            <w:tcW w:w="6095" w:type="dxa"/>
            <w:vAlign w:val="center"/>
          </w:tcPr>
          <w:p w14:paraId="5DF208F3">
            <w:pPr>
              <w:adjustRightInd w:val="0"/>
              <w:snapToGrid w:val="0"/>
              <w:spacing w:line="380" w:lineRule="exact"/>
              <w:rPr>
                <w:rFonts w:ascii="黑体" w:hAnsi="黑体" w:eastAsia="黑体"/>
              </w:rPr>
            </w:pPr>
            <w:r>
              <w:rPr>
                <w:rFonts w:hint="eastAsia" w:ascii="楷体" w:hAnsi="楷体" w:eastAsia="楷体"/>
              </w:rPr>
              <w:t>跟着老师的引导，在内心建构起对</w:t>
            </w:r>
            <w:r>
              <w:rPr>
                <w:rFonts w:hint="eastAsia" w:ascii="楷体" w:hAnsi="楷体" w:eastAsia="楷体"/>
                <w:lang w:val="en-US" w:eastAsia="zh-CN"/>
              </w:rPr>
              <w:t>创新创业</w:t>
            </w:r>
            <w:r>
              <w:rPr>
                <w:rFonts w:hint="eastAsia" w:ascii="楷体" w:hAnsi="楷体" w:eastAsia="楷体"/>
              </w:rPr>
              <w:t>的初步认识。</w:t>
            </w:r>
          </w:p>
        </w:tc>
        <w:tc>
          <w:tcPr>
            <w:tcW w:w="1701" w:type="dxa"/>
            <w:vMerge w:val="continue"/>
            <w:vAlign w:val="center"/>
          </w:tcPr>
          <w:p w14:paraId="294E34E2">
            <w:pPr>
              <w:rPr>
                <w:rFonts w:ascii="黑体" w:hAnsi="黑体" w:eastAsia="黑体"/>
              </w:rPr>
            </w:pPr>
          </w:p>
        </w:tc>
      </w:tr>
      <w:tr w14:paraId="7276D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9351" w:type="dxa"/>
            <w:gridSpan w:val="3"/>
            <w:shd w:val="clear" w:color="auto" w:fill="D8D8D8" w:themeFill="background1" w:themeFillShade="D9"/>
            <w:vAlign w:val="center"/>
          </w:tcPr>
          <w:p w14:paraId="0DD1C820">
            <w:pPr>
              <w:jc w:val="center"/>
              <w:rPr>
                <w:rFonts w:ascii="黑体" w:hAnsi="黑体" w:eastAsia="黑体"/>
              </w:rPr>
            </w:pPr>
            <w:r>
              <w:rPr>
                <w:rFonts w:hint="eastAsia" w:ascii="黑体" w:hAnsi="黑体" w:eastAsia="黑体"/>
                <w:color w:val="0000FF"/>
              </w:rPr>
              <w:t>任务一　了解新质生产力</w:t>
            </w:r>
          </w:p>
        </w:tc>
      </w:tr>
      <w:tr w14:paraId="34416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0" w:type="dxa"/>
            <w:gridSpan w:val="2"/>
            <w:shd w:val="clear" w:color="auto" w:fill="D8D8D8" w:themeFill="background1" w:themeFillShade="D9"/>
          </w:tcPr>
          <w:p w14:paraId="7DC62FE8">
            <w:pPr>
              <w:adjustRightInd w:val="0"/>
              <w:snapToGrid w:val="0"/>
              <w:spacing w:before="115" w:beforeLines="20" w:after="115" w:afterLines="20"/>
              <w:jc w:val="center"/>
              <w:rPr>
                <w:rFonts w:ascii="黑体" w:hAnsi="黑体" w:eastAsia="黑体"/>
              </w:rPr>
            </w:pPr>
            <w:r>
              <w:rPr>
                <w:rFonts w:ascii="黑体" w:hAnsi="黑体" w:eastAsia="黑体"/>
                <w:highlight w:val="none"/>
              </w:rPr>
              <w:t xml:space="preserve">知识点一 </w:t>
            </w:r>
            <w:r>
              <w:rPr>
                <w:rFonts w:hint="eastAsia" w:ascii="黑体" w:hAnsi="黑体" w:eastAsia="黑体"/>
                <w:highlight w:val="none"/>
              </w:rPr>
              <w:t>新质生产力的基本内涵</w:t>
            </w:r>
            <w:r>
              <w:rPr>
                <w:rFonts w:ascii="黑体" w:hAnsi="黑体" w:eastAsia="黑体"/>
                <w:highlight w:val="none"/>
              </w:rPr>
              <w:t>（</w:t>
            </w:r>
            <w:r>
              <w:rPr>
                <w:rFonts w:hint="eastAsia" w:ascii="黑体" w:hAnsi="黑体" w:eastAsia="黑体"/>
                <w:highlight w:val="none"/>
                <w:lang w:val="en-US" w:eastAsia="zh-CN"/>
              </w:rPr>
              <w:t>1</w:t>
            </w:r>
            <w:r>
              <w:rPr>
                <w:rFonts w:ascii="黑体" w:hAnsi="黑体" w:eastAsia="黑体"/>
                <w:highlight w:val="none"/>
              </w:rPr>
              <w:t>0分钟）</w:t>
            </w:r>
          </w:p>
        </w:tc>
        <w:tc>
          <w:tcPr>
            <w:tcW w:w="1701" w:type="dxa"/>
            <w:shd w:val="clear" w:color="auto" w:fill="D8D8D8" w:themeFill="background1" w:themeFillShade="D9"/>
          </w:tcPr>
          <w:p w14:paraId="3728D35D">
            <w:pPr>
              <w:adjustRightInd w:val="0"/>
              <w:snapToGrid w:val="0"/>
              <w:spacing w:before="115" w:beforeLines="20" w:after="115" w:afterLines="20"/>
              <w:jc w:val="center"/>
              <w:rPr>
                <w:rFonts w:ascii="黑体" w:hAnsi="黑体" w:eastAsia="黑体"/>
              </w:rPr>
            </w:pPr>
            <w:r>
              <w:rPr>
                <w:rFonts w:hint="eastAsia" w:ascii="黑体" w:hAnsi="黑体" w:eastAsia="黑体"/>
              </w:rPr>
              <w:t>设计目的</w:t>
            </w:r>
          </w:p>
        </w:tc>
      </w:tr>
      <w:tr w14:paraId="50BA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5" w:hRule="atLeast"/>
        </w:trPr>
        <w:tc>
          <w:tcPr>
            <w:tcW w:w="1555" w:type="dxa"/>
            <w:shd w:val="clear" w:color="auto" w:fill="D8D8D8" w:themeFill="background1" w:themeFillShade="D9"/>
            <w:vAlign w:val="center"/>
          </w:tcPr>
          <w:p w14:paraId="4C5F893F">
            <w:pPr>
              <w:adjustRightInd w:val="0"/>
              <w:snapToGrid w:val="0"/>
              <w:jc w:val="center"/>
              <w:rPr>
                <w:rFonts w:ascii="黑体" w:hAnsi="黑体" w:eastAsia="黑体"/>
              </w:rPr>
            </w:pPr>
            <w:r>
              <w:rPr>
                <w:rFonts w:hint="eastAsia" w:ascii="黑体" w:hAnsi="黑体" w:eastAsia="黑体"/>
              </w:rPr>
              <w:t>教学内容</w:t>
            </w:r>
          </w:p>
        </w:tc>
        <w:tc>
          <w:tcPr>
            <w:tcW w:w="6095" w:type="dxa"/>
            <w:vAlign w:val="center"/>
          </w:tcPr>
          <w:p w14:paraId="6AB53E1B">
            <w:pPr>
              <w:adjustRightInd w:val="0"/>
              <w:snapToGrid w:val="0"/>
              <w:spacing w:line="380" w:lineRule="exact"/>
              <w:rPr>
                <w:rFonts w:hint="eastAsia" w:ascii="楷体" w:hAnsi="楷体" w:eastAsia="楷体"/>
              </w:rPr>
            </w:pPr>
            <w:r>
              <w:rPr>
                <w:rFonts w:hint="eastAsia" w:ascii="楷体" w:hAnsi="楷体" w:eastAsia="楷体"/>
              </w:rPr>
              <w:t>①新质生产力是创新起主导作用，摆脱传统经济增长方式、生产力发展路径，具有高科技、高效能、高质量特征，符合新发展理念的先进生产力质态。它由技术革命性突破、生产要素创新性配置、产业深度转型升级而催生，以劳动者、劳动资料、劳动对象及其优化组合的跃升为基本内涵，以全要素生产率大幅提升为核心标志。</w:t>
            </w:r>
          </w:p>
          <w:p w14:paraId="082115E0">
            <w:pPr>
              <w:adjustRightInd w:val="0"/>
              <w:snapToGrid w:val="0"/>
              <w:spacing w:line="380" w:lineRule="exact"/>
              <w:rPr>
                <w:rFonts w:hint="eastAsia" w:ascii="楷体" w:hAnsi="楷体" w:eastAsia="楷体"/>
              </w:rPr>
            </w:pPr>
            <w:r>
              <w:rPr>
                <w:rFonts w:hint="eastAsia" w:ascii="楷体" w:hAnsi="楷体" w:eastAsia="楷体"/>
              </w:rPr>
              <w:t>②特点</w:t>
            </w:r>
          </w:p>
          <w:p w14:paraId="7079C081">
            <w:pPr>
              <w:adjustRightInd w:val="0"/>
              <w:snapToGrid w:val="0"/>
              <w:spacing w:line="380" w:lineRule="exact"/>
              <w:rPr>
                <w:rFonts w:hint="eastAsia" w:ascii="楷体" w:hAnsi="楷体" w:eastAsia="楷体"/>
              </w:rPr>
            </w:pPr>
            <w:r>
              <w:rPr>
                <w:rFonts w:hint="eastAsia" w:ascii="楷体" w:hAnsi="楷体" w:eastAsia="楷体"/>
              </w:rPr>
              <w:t>（一）以更高素质的劳动者为第一要素</w:t>
            </w:r>
          </w:p>
          <w:p w14:paraId="4A5962A2">
            <w:pPr>
              <w:adjustRightInd w:val="0"/>
              <w:snapToGrid w:val="0"/>
              <w:spacing w:line="380" w:lineRule="exact"/>
              <w:rPr>
                <w:rFonts w:hint="eastAsia" w:ascii="楷体" w:hAnsi="楷体" w:eastAsia="楷体"/>
              </w:rPr>
            </w:pPr>
            <w:r>
              <w:rPr>
                <w:rFonts w:hint="eastAsia" w:ascii="楷体" w:hAnsi="楷体" w:eastAsia="楷体"/>
              </w:rPr>
              <w:t>（二）以更高技术含量的劳动资料为动力源泉</w:t>
            </w:r>
          </w:p>
          <w:p w14:paraId="3A7C7543">
            <w:pPr>
              <w:adjustRightInd w:val="0"/>
              <w:snapToGrid w:val="0"/>
              <w:spacing w:line="380" w:lineRule="exact"/>
              <w:rPr>
                <w:rFonts w:hint="eastAsia" w:ascii="楷体" w:hAnsi="楷体" w:eastAsia="楷体"/>
              </w:rPr>
            </w:pPr>
            <w:r>
              <w:rPr>
                <w:rFonts w:hint="eastAsia" w:ascii="楷体" w:hAnsi="楷体" w:eastAsia="楷体"/>
              </w:rPr>
              <w:t>（三）以更广范围的劳动对象为物质基础</w:t>
            </w:r>
          </w:p>
        </w:tc>
        <w:tc>
          <w:tcPr>
            <w:tcW w:w="1701" w:type="dxa"/>
            <w:vAlign w:val="center"/>
          </w:tcPr>
          <w:p w14:paraId="7850D9A2">
            <w:pPr>
              <w:adjustRightInd w:val="0"/>
              <w:snapToGrid w:val="0"/>
              <w:spacing w:line="380" w:lineRule="exact"/>
              <w:rPr>
                <w:rFonts w:hint="default" w:ascii="黑体" w:hAnsi="黑体" w:eastAsia="黑体"/>
                <w:lang w:val="en-US"/>
              </w:rPr>
            </w:pPr>
            <w:r>
              <w:rPr>
                <w:rFonts w:hint="eastAsia" w:ascii="楷体" w:hAnsi="楷体" w:eastAsia="楷体"/>
              </w:rPr>
              <w:t>引导学生由浅入深地掌握新质生产力</w:t>
            </w:r>
            <w:r>
              <w:rPr>
                <w:rFonts w:hint="eastAsia" w:ascii="楷体" w:hAnsi="楷体" w:eastAsia="楷体"/>
                <w:lang w:val="en-US" w:eastAsia="zh-CN"/>
              </w:rPr>
              <w:t>的内涵和特点。</w:t>
            </w:r>
          </w:p>
        </w:tc>
      </w:tr>
      <w:tr w14:paraId="2465A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0" w:type="dxa"/>
            <w:gridSpan w:val="2"/>
            <w:shd w:val="clear" w:color="auto" w:fill="D8D8D8" w:themeFill="background1" w:themeFillShade="D9"/>
          </w:tcPr>
          <w:p w14:paraId="307C31DE">
            <w:pPr>
              <w:adjustRightInd w:val="0"/>
              <w:snapToGrid w:val="0"/>
              <w:spacing w:before="115" w:beforeLines="20" w:after="115" w:afterLines="20"/>
              <w:jc w:val="center"/>
              <w:rPr>
                <w:rFonts w:ascii="黑体" w:hAnsi="黑体" w:eastAsia="黑体"/>
              </w:rPr>
            </w:pPr>
            <w:r>
              <w:rPr>
                <w:rFonts w:hint="eastAsia" w:ascii="黑体" w:hAnsi="黑体" w:eastAsia="黑体"/>
              </w:rPr>
              <w:t>知识点二</w:t>
            </w:r>
            <w:r>
              <w:rPr>
                <w:rFonts w:ascii="黑体" w:hAnsi="黑体" w:eastAsia="黑体"/>
              </w:rPr>
              <w:t xml:space="preserve"> </w:t>
            </w:r>
            <w:r>
              <w:rPr>
                <w:rFonts w:hint="eastAsia" w:ascii="黑体" w:hAnsi="黑体" w:eastAsia="黑体"/>
              </w:rPr>
              <w:t>新质生产力的主要特征</w:t>
            </w:r>
            <w:r>
              <w:rPr>
                <w:rFonts w:ascii="黑体" w:hAnsi="黑体" w:eastAsia="黑体"/>
              </w:rPr>
              <w:t>（</w:t>
            </w:r>
            <w:r>
              <w:rPr>
                <w:rFonts w:hint="eastAsia" w:ascii="黑体" w:hAnsi="黑体" w:eastAsia="黑体"/>
                <w:lang w:val="en-US" w:eastAsia="zh-CN"/>
              </w:rPr>
              <w:t>10</w:t>
            </w:r>
            <w:r>
              <w:rPr>
                <w:rFonts w:ascii="黑体" w:hAnsi="黑体" w:eastAsia="黑体"/>
              </w:rPr>
              <w:t>分钟）</w:t>
            </w:r>
          </w:p>
        </w:tc>
        <w:tc>
          <w:tcPr>
            <w:tcW w:w="1701" w:type="dxa"/>
            <w:shd w:val="clear" w:color="auto" w:fill="D8D8D8" w:themeFill="background1" w:themeFillShade="D9"/>
          </w:tcPr>
          <w:p w14:paraId="2791EE09">
            <w:pPr>
              <w:adjustRightInd w:val="0"/>
              <w:snapToGrid w:val="0"/>
              <w:spacing w:before="115" w:beforeLines="20" w:after="115" w:afterLines="20"/>
              <w:jc w:val="center"/>
              <w:rPr>
                <w:rFonts w:ascii="黑体" w:hAnsi="黑体" w:eastAsia="黑体"/>
              </w:rPr>
            </w:pPr>
            <w:r>
              <w:rPr>
                <w:rFonts w:hint="eastAsia" w:ascii="黑体" w:hAnsi="黑体" w:eastAsia="黑体"/>
              </w:rPr>
              <w:t>设计目的</w:t>
            </w:r>
          </w:p>
        </w:tc>
      </w:tr>
      <w:tr w14:paraId="1302B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trPr>
        <w:tc>
          <w:tcPr>
            <w:tcW w:w="1555" w:type="dxa"/>
            <w:shd w:val="clear" w:color="auto" w:fill="D8D8D8" w:themeFill="background1" w:themeFillShade="D9"/>
            <w:vAlign w:val="center"/>
          </w:tcPr>
          <w:p w14:paraId="53945ED5">
            <w:pPr>
              <w:adjustRightInd w:val="0"/>
              <w:snapToGrid w:val="0"/>
              <w:jc w:val="center"/>
              <w:rPr>
                <w:rFonts w:ascii="黑体" w:hAnsi="黑体" w:eastAsia="黑体"/>
              </w:rPr>
            </w:pPr>
            <w:r>
              <w:rPr>
                <w:rFonts w:hint="eastAsia" w:ascii="黑体" w:hAnsi="黑体" w:eastAsia="黑体"/>
              </w:rPr>
              <w:t>教学内容</w:t>
            </w:r>
          </w:p>
        </w:tc>
        <w:tc>
          <w:tcPr>
            <w:tcW w:w="6095" w:type="dxa"/>
            <w:vAlign w:val="center"/>
          </w:tcPr>
          <w:p w14:paraId="084DAF82">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（一）以创新为第一动力</w:t>
            </w:r>
          </w:p>
          <w:p w14:paraId="52E46408">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（二）以战略性新兴产业和未来产业为主要载体</w:t>
            </w:r>
          </w:p>
          <w:p w14:paraId="2A115C0A">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（三）以新供给与新需求高水平动态平衡为落脚点</w:t>
            </w:r>
          </w:p>
        </w:tc>
        <w:tc>
          <w:tcPr>
            <w:tcW w:w="1701" w:type="dxa"/>
            <w:vMerge w:val="restart"/>
            <w:vAlign w:val="center"/>
          </w:tcPr>
          <w:p w14:paraId="7463D07F">
            <w:pPr>
              <w:adjustRightInd w:val="0"/>
              <w:snapToGrid w:val="0"/>
              <w:spacing w:line="380" w:lineRule="exact"/>
              <w:rPr>
                <w:rFonts w:hint="default" w:ascii="黑体" w:hAnsi="黑体" w:eastAsia="楷体"/>
                <w:lang w:val="en-US" w:eastAsia="zh-CN"/>
              </w:rPr>
            </w:pPr>
            <w:r>
              <w:rPr>
                <w:rFonts w:hint="eastAsia" w:ascii="楷体" w:hAnsi="楷体" w:eastAsia="楷体"/>
              </w:rPr>
              <w:t>让学生</w:t>
            </w:r>
            <w:r>
              <w:rPr>
                <w:rFonts w:hint="eastAsia" w:ascii="楷体" w:hAnsi="楷体" w:eastAsia="楷体"/>
                <w:lang w:val="en-US" w:eastAsia="zh-CN"/>
              </w:rPr>
              <w:t>掌握新质生产力的主要特征，并能说出新质生产力与传统生产力的区别。</w:t>
            </w:r>
          </w:p>
        </w:tc>
      </w:tr>
      <w:tr w14:paraId="7A6B2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55" w:type="dxa"/>
            <w:shd w:val="clear" w:color="auto" w:fill="D8D8D8" w:themeFill="background1" w:themeFillShade="D9"/>
            <w:vAlign w:val="center"/>
          </w:tcPr>
          <w:p w14:paraId="2904A37B">
            <w:pPr>
              <w:adjustRightInd w:val="0"/>
              <w:snapToGrid w:val="0"/>
              <w:jc w:val="center"/>
              <w:rPr>
                <w:rFonts w:ascii="黑体" w:hAnsi="黑体" w:eastAsia="黑体"/>
              </w:rPr>
            </w:pPr>
            <w:r>
              <w:rPr>
                <w:rFonts w:hint="eastAsia" w:ascii="黑体" w:hAnsi="黑体" w:eastAsia="黑体"/>
              </w:rPr>
              <w:t>学生活动</w:t>
            </w:r>
          </w:p>
        </w:tc>
        <w:tc>
          <w:tcPr>
            <w:tcW w:w="6095" w:type="dxa"/>
            <w:vAlign w:val="center"/>
          </w:tcPr>
          <w:p w14:paraId="67D759D1">
            <w:pPr>
              <w:adjustRightInd w:val="0"/>
              <w:snapToGrid w:val="0"/>
              <w:spacing w:line="380" w:lineRule="exact"/>
              <w:rPr>
                <w:rFonts w:hint="default" w:ascii="楷体" w:hAnsi="楷体" w:eastAsia="楷体"/>
                <w:lang w:val="en-US" w:eastAsia="zh-CN"/>
              </w:rPr>
            </w:pPr>
            <w:r>
              <w:rPr>
                <w:rFonts w:hint="eastAsia" w:ascii="楷体" w:hAnsi="楷体" w:eastAsia="楷体"/>
                <w:lang w:val="en-US" w:eastAsia="zh-CN"/>
              </w:rPr>
              <w:t>能说出</w:t>
            </w:r>
            <w:r>
              <w:rPr>
                <w:rFonts w:hint="default" w:ascii="楷体" w:hAnsi="楷体" w:eastAsia="楷体"/>
                <w:lang w:val="en-US" w:eastAsia="zh-CN"/>
              </w:rPr>
              <w:t>新质生产力与传统生产力的区别</w:t>
            </w:r>
          </w:p>
        </w:tc>
        <w:tc>
          <w:tcPr>
            <w:tcW w:w="1701" w:type="dxa"/>
            <w:vMerge w:val="continue"/>
            <w:vAlign w:val="center"/>
          </w:tcPr>
          <w:p w14:paraId="57A1EF6E">
            <w:pPr>
              <w:rPr>
                <w:rFonts w:ascii="黑体" w:hAnsi="黑体" w:eastAsia="黑体"/>
              </w:rPr>
            </w:pPr>
          </w:p>
        </w:tc>
      </w:tr>
      <w:tr w14:paraId="6F5DF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7650" w:type="dxa"/>
            <w:gridSpan w:val="2"/>
            <w:shd w:val="clear" w:color="auto" w:fill="D8D8D8" w:themeFill="background1" w:themeFillShade="D9"/>
            <w:vAlign w:val="center"/>
          </w:tcPr>
          <w:p w14:paraId="41A7FEDF">
            <w:pPr>
              <w:adjustRightInd w:val="0"/>
              <w:snapToGrid w:val="0"/>
              <w:spacing w:before="115" w:beforeLines="20" w:after="115" w:afterLines="20"/>
              <w:jc w:val="center"/>
              <w:rPr>
                <w:rFonts w:ascii="黑体" w:hAnsi="黑体" w:eastAsia="黑体"/>
              </w:rPr>
            </w:pPr>
            <w:r>
              <w:rPr>
                <w:rFonts w:hint="eastAsia" w:ascii="黑体" w:hAnsi="黑体" w:eastAsia="黑体"/>
              </w:rPr>
              <w:t>知识点三</w:t>
            </w:r>
            <w:r>
              <w:rPr>
                <w:rFonts w:ascii="黑体" w:hAnsi="黑体" w:eastAsia="黑体"/>
              </w:rPr>
              <w:t xml:space="preserve"> </w:t>
            </w:r>
            <w:r>
              <w:rPr>
                <w:rFonts w:hint="eastAsia" w:ascii="黑体" w:hAnsi="黑体" w:eastAsia="黑体"/>
              </w:rPr>
              <w:t>新质生产力的重大意义</w:t>
            </w:r>
            <w:r>
              <w:rPr>
                <w:rFonts w:ascii="黑体" w:hAnsi="黑体" w:eastAsia="黑体"/>
              </w:rPr>
              <w:t>（</w:t>
            </w:r>
            <w:r>
              <w:rPr>
                <w:rFonts w:hint="eastAsia" w:ascii="黑体" w:hAnsi="黑体" w:eastAsia="黑体"/>
                <w:lang w:val="en-US" w:eastAsia="zh-CN"/>
              </w:rPr>
              <w:t>15</w:t>
            </w:r>
            <w:r>
              <w:rPr>
                <w:rFonts w:ascii="黑体" w:hAnsi="黑体" w:eastAsia="黑体"/>
              </w:rPr>
              <w:t>分钟）</w:t>
            </w:r>
          </w:p>
        </w:tc>
        <w:tc>
          <w:tcPr>
            <w:tcW w:w="1701" w:type="dxa"/>
            <w:shd w:val="clear" w:color="auto" w:fill="D8D8D8" w:themeFill="background1" w:themeFillShade="D9"/>
            <w:vAlign w:val="center"/>
          </w:tcPr>
          <w:p w14:paraId="64E9909E">
            <w:pPr>
              <w:adjustRightInd w:val="0"/>
              <w:snapToGrid w:val="0"/>
              <w:spacing w:before="115" w:beforeLines="20" w:after="115" w:afterLines="20"/>
              <w:jc w:val="center"/>
              <w:rPr>
                <w:rFonts w:ascii="黑体" w:hAnsi="黑体" w:eastAsia="黑体"/>
              </w:rPr>
            </w:pPr>
            <w:r>
              <w:rPr>
                <w:rFonts w:hint="eastAsia" w:ascii="黑体" w:hAnsi="黑体" w:eastAsia="黑体"/>
              </w:rPr>
              <w:t>设计目的</w:t>
            </w:r>
          </w:p>
        </w:tc>
      </w:tr>
      <w:tr w14:paraId="691AD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7" w:hRule="atLeast"/>
        </w:trPr>
        <w:tc>
          <w:tcPr>
            <w:tcW w:w="1555" w:type="dxa"/>
            <w:shd w:val="clear" w:color="auto" w:fill="D8D8D8" w:themeFill="background1" w:themeFillShade="D9"/>
            <w:vAlign w:val="center"/>
          </w:tcPr>
          <w:p w14:paraId="7C0921A1">
            <w:pPr>
              <w:adjustRightInd w:val="0"/>
              <w:snapToGrid w:val="0"/>
              <w:jc w:val="center"/>
              <w:rPr>
                <w:rFonts w:ascii="黑体" w:hAnsi="黑体" w:eastAsia="黑体"/>
              </w:rPr>
            </w:pPr>
            <w:r>
              <w:rPr>
                <w:rFonts w:hint="eastAsia" w:ascii="黑体" w:hAnsi="黑体" w:eastAsia="黑体"/>
              </w:rPr>
              <w:t>教学内容</w:t>
            </w:r>
          </w:p>
        </w:tc>
        <w:tc>
          <w:tcPr>
            <w:tcW w:w="6095" w:type="dxa"/>
            <w:shd w:val="clear" w:color="auto" w:fill="FFFFFF" w:themeFill="background1"/>
            <w:vAlign w:val="center"/>
          </w:tcPr>
          <w:p w14:paraId="4125031D">
            <w:pPr>
              <w:adjustRightInd w:val="0"/>
              <w:snapToGrid w:val="0"/>
              <w:spacing w:line="380" w:lineRule="exact"/>
              <w:rPr>
                <w:rFonts w:hint="eastAsia" w:ascii="楷体" w:hAnsi="楷体" w:eastAsia="楷体"/>
              </w:rPr>
            </w:pPr>
            <w:r>
              <w:rPr>
                <w:rFonts w:hint="eastAsia" w:ascii="楷体" w:hAnsi="楷体" w:eastAsia="楷体"/>
              </w:rPr>
              <w:t>（一）理论意义</w:t>
            </w:r>
          </w:p>
          <w:p w14:paraId="6334403F">
            <w:pPr>
              <w:adjustRightInd w:val="0"/>
              <w:snapToGrid w:val="0"/>
              <w:spacing w:line="380" w:lineRule="exact"/>
              <w:rPr>
                <w:rFonts w:ascii="楷体" w:hAnsi="楷体" w:eastAsia="楷体"/>
              </w:rPr>
            </w:pPr>
            <w:r>
              <w:rPr>
                <w:rFonts w:hint="eastAsia" w:ascii="楷体" w:hAnsi="楷体" w:eastAsia="楷体"/>
              </w:rPr>
              <w:t>①新质生产力的提出，作为马克思主义政治经济学的深化和补充，充分体现了马克思主义中国化的最新成果，是马克思主义生产力理论的发展和创新，标志着马克思主义政治经济学在中国现代化进程中获得了新的时代价值。</w:t>
            </w:r>
          </w:p>
          <w:p w14:paraId="35F4C589">
            <w:pPr>
              <w:adjustRightInd w:val="0"/>
              <w:snapToGrid w:val="0"/>
              <w:spacing w:line="380" w:lineRule="exact"/>
              <w:rPr>
                <w:rFonts w:hint="default" w:ascii="楷体" w:hAnsi="楷体" w:eastAsia="楷体"/>
                <w:lang w:val="en-US" w:eastAsia="zh-CN"/>
              </w:rPr>
            </w:pPr>
            <w:r>
              <w:rPr>
                <w:rFonts w:hint="eastAsia" w:ascii="楷体" w:hAnsi="楷体" w:eastAsia="楷体"/>
              </w:rPr>
              <w:t>②发展新质生产力是实现中华民族伟大复兴的必然选择，是建设社会主义现代化强国的坚实支撑，是推动高质量发展、可持续振兴的重要动力，是持续提升国际竞争力的战略举措，也是满足人民群众对美好生活向往的现实需要。</w:t>
            </w:r>
          </w:p>
          <w:p w14:paraId="2E406C5E">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③新质生产力必将带来产业与经济的新变革，既决定了国家的国际竞争力和发展方向，也将为构建人类命运共同体贡献中国智慧、中国力量。</w:t>
            </w:r>
          </w:p>
          <w:p w14:paraId="25A5F675">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（二）现实意义</w:t>
            </w:r>
          </w:p>
          <w:p w14:paraId="5AE15C1F">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1. 建设现代化强国</w:t>
            </w:r>
          </w:p>
          <w:p w14:paraId="1D7FAD62">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2. 提升国际竞争力</w:t>
            </w:r>
          </w:p>
          <w:p w14:paraId="0623FE67">
            <w:pPr>
              <w:adjustRightInd w:val="0"/>
              <w:snapToGrid w:val="0"/>
              <w:spacing w:line="380" w:lineRule="exact"/>
              <w:rPr>
                <w:rFonts w:hint="default" w:ascii="楷体" w:hAnsi="楷体" w:eastAsia="楷体"/>
                <w:lang w:val="en-US" w:eastAsia="zh-CN"/>
              </w:rPr>
            </w:pPr>
            <w:r>
              <w:rPr>
                <w:rFonts w:hint="default" w:ascii="楷体" w:hAnsi="楷体" w:eastAsia="楷体"/>
                <w:lang w:val="en-US" w:eastAsia="zh-CN"/>
              </w:rPr>
              <w:t>3. 更好满足人民群众对美好生活的需要</w:t>
            </w:r>
          </w:p>
        </w:tc>
        <w:tc>
          <w:tcPr>
            <w:tcW w:w="1701" w:type="dxa"/>
            <w:shd w:val="clear" w:color="auto" w:fill="FFFFFF" w:themeFill="background1"/>
            <w:vAlign w:val="center"/>
          </w:tcPr>
          <w:p w14:paraId="4CFB8B46">
            <w:pPr>
              <w:adjustRightInd w:val="0"/>
              <w:snapToGrid w:val="0"/>
              <w:spacing w:line="380" w:lineRule="exact"/>
              <w:rPr>
                <w:rFonts w:hint="default" w:ascii="黑体" w:hAnsi="黑体" w:eastAsia="黑体"/>
                <w:lang w:val="en-US" w:eastAsia="zh-CN"/>
              </w:rPr>
            </w:pPr>
            <w:r>
              <w:rPr>
                <w:rFonts w:hint="eastAsia" w:ascii="楷体" w:hAnsi="楷体" w:eastAsia="楷体"/>
                <w:lang w:val="en-US" w:eastAsia="zh-CN"/>
              </w:rPr>
              <w:t>新质生产力的提出不仅具有理论意义，更具有重要的现实意义。对于我国而言，发展新质生产力是建设现代化强国、提升国际竞争力、更好满足人民群众对美好生活需要的关键所在。</w:t>
            </w:r>
          </w:p>
        </w:tc>
      </w:tr>
      <w:tr w14:paraId="239C5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9351" w:type="dxa"/>
            <w:gridSpan w:val="3"/>
            <w:shd w:val="clear" w:color="auto" w:fill="D8D8D8" w:themeFill="background1" w:themeFillShade="D9"/>
            <w:vAlign w:val="center"/>
          </w:tcPr>
          <w:p w14:paraId="3D44A21D">
            <w:pPr>
              <w:jc w:val="center"/>
              <w:rPr>
                <w:rFonts w:hint="eastAsia" w:ascii="楷体" w:hAnsi="楷体" w:eastAsia="楷体"/>
                <w:lang w:val="en-US" w:eastAsia="zh-CN"/>
              </w:rPr>
            </w:pPr>
            <w:r>
              <w:rPr>
                <w:rFonts w:hint="eastAsia" w:ascii="黑体" w:hAnsi="黑体" w:eastAsia="黑体"/>
                <w:color w:val="0000FF"/>
                <w:lang w:val="en-US" w:eastAsia="zh-CN"/>
              </w:rPr>
              <w:t>任务二　认识现代化产业体系</w:t>
            </w:r>
          </w:p>
        </w:tc>
      </w:tr>
      <w:tr w14:paraId="6B3A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7650" w:type="dxa"/>
            <w:gridSpan w:val="2"/>
            <w:shd w:val="clear" w:color="auto" w:fill="D8D8D8" w:themeFill="background1" w:themeFillShade="D9"/>
          </w:tcPr>
          <w:p w14:paraId="7CF3CF44">
            <w:pPr>
              <w:jc w:val="center"/>
              <w:rPr>
                <w:rFonts w:ascii="黑体" w:hAnsi="黑体" w:eastAsia="黑体"/>
              </w:rPr>
            </w:pPr>
            <w:r>
              <w:rPr>
                <w:rFonts w:hint="eastAsia" w:ascii="黑体" w:hAnsi="黑体" w:eastAsia="黑体"/>
              </w:rPr>
              <w:t>知识点</w:t>
            </w:r>
            <w:r>
              <w:rPr>
                <w:rFonts w:hint="eastAsia" w:ascii="黑体" w:hAnsi="黑体" w:eastAsia="黑体"/>
                <w:lang w:val="en-US" w:eastAsia="zh-CN"/>
              </w:rPr>
              <w:t>一</w:t>
            </w:r>
            <w:r>
              <w:rPr>
                <w:rFonts w:ascii="黑体" w:hAnsi="黑体" w:eastAsia="黑体"/>
              </w:rPr>
              <w:t xml:space="preserve"> </w:t>
            </w:r>
            <w:r>
              <w:rPr>
                <w:rFonts w:hint="eastAsia" w:ascii="黑体" w:hAnsi="黑体" w:eastAsia="黑体"/>
              </w:rPr>
              <w:t>现代化产业体系的基本特征与基本要求</w:t>
            </w:r>
            <w:r>
              <w:rPr>
                <w:rFonts w:ascii="黑体" w:hAnsi="黑体" w:eastAsia="黑体"/>
              </w:rPr>
              <w:t>（</w:t>
            </w:r>
            <w:r>
              <w:rPr>
                <w:rFonts w:hint="eastAsia" w:ascii="黑体" w:hAnsi="黑体" w:eastAsia="黑体"/>
                <w:lang w:val="en-US" w:eastAsia="zh-CN"/>
              </w:rPr>
              <w:t>10</w:t>
            </w:r>
            <w:r>
              <w:rPr>
                <w:rFonts w:ascii="黑体" w:hAnsi="黑体" w:eastAsia="黑体"/>
              </w:rPr>
              <w:t>分钟）</w:t>
            </w:r>
          </w:p>
        </w:tc>
        <w:tc>
          <w:tcPr>
            <w:tcW w:w="1701" w:type="dxa"/>
            <w:shd w:val="clear" w:color="auto" w:fill="D8D8D8" w:themeFill="background1" w:themeFillShade="D9"/>
          </w:tcPr>
          <w:p w14:paraId="3FE5BAC0">
            <w:pPr>
              <w:jc w:val="center"/>
              <w:rPr>
                <w:rFonts w:ascii="黑体" w:hAnsi="黑体" w:eastAsia="黑体"/>
              </w:rPr>
            </w:pPr>
            <w:r>
              <w:rPr>
                <w:rFonts w:hint="eastAsia" w:ascii="黑体" w:hAnsi="黑体" w:eastAsia="黑体"/>
              </w:rPr>
              <w:t>设计目的</w:t>
            </w:r>
          </w:p>
        </w:tc>
      </w:tr>
      <w:tr w14:paraId="6406E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1555" w:type="dxa"/>
            <w:shd w:val="clear" w:color="auto" w:fill="D8D8D8" w:themeFill="background1" w:themeFillShade="D9"/>
            <w:vAlign w:val="center"/>
          </w:tcPr>
          <w:p w14:paraId="3E2A09C4">
            <w:pPr>
              <w:adjustRightInd w:val="0"/>
              <w:snapToGrid w:val="0"/>
              <w:jc w:val="center"/>
              <w:rPr>
                <w:rFonts w:ascii="黑体" w:hAnsi="黑体" w:eastAsia="黑体"/>
              </w:rPr>
            </w:pPr>
            <w:r>
              <w:rPr>
                <w:rFonts w:hint="eastAsia" w:ascii="黑体" w:hAnsi="黑体" w:eastAsia="黑体"/>
              </w:rPr>
              <w:t>教学内容</w:t>
            </w:r>
          </w:p>
        </w:tc>
        <w:tc>
          <w:tcPr>
            <w:tcW w:w="6095" w:type="dxa"/>
            <w:shd w:val="clear" w:color="auto" w:fill="FFFFFF" w:themeFill="background1"/>
            <w:vAlign w:val="center"/>
          </w:tcPr>
          <w:p w14:paraId="5F98409F">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（一）现代化产业体系的基本特征</w:t>
            </w:r>
          </w:p>
          <w:p w14:paraId="6A7C9C46">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1. 智能化</w:t>
            </w:r>
          </w:p>
          <w:p w14:paraId="06EC2991">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2. 绿色化</w:t>
            </w:r>
          </w:p>
          <w:p w14:paraId="05DF67EC">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3. 融合化</w:t>
            </w:r>
          </w:p>
          <w:p w14:paraId="59EF9169">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（二）现代化产业体系的基本要求</w:t>
            </w:r>
          </w:p>
          <w:p w14:paraId="22DDC975">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1. 完整性</w:t>
            </w:r>
          </w:p>
          <w:p w14:paraId="7C5CC355">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2. 先进性</w:t>
            </w:r>
          </w:p>
          <w:p w14:paraId="74DF5F6D">
            <w:pPr>
              <w:adjustRightInd w:val="0"/>
              <w:snapToGrid w:val="0"/>
              <w:spacing w:line="380" w:lineRule="exact"/>
              <w:rPr>
                <w:rFonts w:hint="default" w:ascii="楷体" w:hAnsi="楷体" w:eastAsia="楷体"/>
                <w:lang w:val="en-US" w:eastAsia="zh-CN"/>
              </w:rPr>
            </w:pPr>
            <w:r>
              <w:rPr>
                <w:rFonts w:hint="eastAsia" w:ascii="楷体" w:hAnsi="楷体" w:eastAsia="楷体"/>
                <w:lang w:val="en-US" w:eastAsia="zh-CN"/>
              </w:rPr>
              <w:t>3. 安全性</w:t>
            </w:r>
          </w:p>
        </w:tc>
        <w:tc>
          <w:tcPr>
            <w:tcW w:w="1701" w:type="dxa"/>
            <w:shd w:val="clear" w:color="auto" w:fill="FFFFFF" w:themeFill="background1"/>
            <w:vAlign w:val="center"/>
          </w:tcPr>
          <w:p w14:paraId="4BE324C8">
            <w:pPr>
              <w:adjustRightInd w:val="0"/>
              <w:snapToGrid w:val="0"/>
              <w:spacing w:line="380" w:lineRule="exact"/>
              <w:rPr>
                <w:rFonts w:hint="default" w:ascii="黑体" w:hAnsi="黑体" w:eastAsia="黑体"/>
                <w:lang w:val="en-US"/>
              </w:rPr>
            </w:pPr>
            <w:r>
              <w:rPr>
                <w:rFonts w:hint="eastAsia" w:ascii="楷体" w:hAnsi="楷体" w:eastAsia="楷体"/>
                <w:color w:val="auto"/>
              </w:rPr>
              <w:t>让学生进一步</w:t>
            </w:r>
            <w:r>
              <w:rPr>
                <w:rFonts w:hint="eastAsia" w:ascii="楷体" w:hAnsi="楷体" w:eastAsia="楷体"/>
                <w:color w:val="auto"/>
                <w:lang w:val="en-US" w:eastAsia="zh-CN"/>
              </w:rPr>
              <w:t>了解现代化产业体系的基本特征与基本要求。</w:t>
            </w:r>
          </w:p>
        </w:tc>
      </w:tr>
      <w:tr w14:paraId="01AA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650" w:type="dxa"/>
            <w:gridSpan w:val="2"/>
            <w:shd w:val="clear" w:color="auto" w:fill="D7D7D7" w:themeFill="background1" w:themeFillShade="D8"/>
            <w:vAlign w:val="center"/>
          </w:tcPr>
          <w:p w14:paraId="67E7FB7C">
            <w:pPr>
              <w:jc w:val="center"/>
              <w:rPr>
                <w:rFonts w:hint="eastAsia" w:ascii="楷体" w:hAnsi="楷体" w:eastAsia="楷体"/>
                <w:lang w:val="en-US" w:eastAsia="zh-CN"/>
              </w:rPr>
            </w:pPr>
            <w:r>
              <w:rPr>
                <w:rFonts w:hint="eastAsia" w:ascii="黑体" w:hAnsi="黑体" w:eastAsia="黑体"/>
              </w:rPr>
              <w:t>知识点</w:t>
            </w:r>
            <w:r>
              <w:rPr>
                <w:rFonts w:hint="eastAsia" w:ascii="黑体" w:hAnsi="黑体" w:eastAsia="黑体"/>
                <w:lang w:val="en-US" w:eastAsia="zh-CN"/>
              </w:rPr>
              <w:t>二</w:t>
            </w:r>
            <w:r>
              <w:rPr>
                <w:rFonts w:hint="eastAsia" w:ascii="黑体" w:hAnsi="黑体" w:eastAsia="黑体"/>
              </w:rPr>
              <w:t xml:space="preserve"> </w:t>
            </w:r>
            <w:r>
              <w:rPr>
                <w:rFonts w:hint="eastAsia" w:ascii="黑体" w:hAnsi="黑体" w:eastAsia="黑体"/>
              </w:rPr>
              <w:t>现代化产业体系的完善（</w:t>
            </w:r>
            <w:r>
              <w:rPr>
                <w:rFonts w:hint="eastAsia" w:ascii="黑体" w:hAnsi="黑体" w:eastAsia="黑体"/>
                <w:lang w:val="en-US" w:eastAsia="zh-CN"/>
              </w:rPr>
              <w:t>30</w:t>
            </w:r>
            <w:r>
              <w:rPr>
                <w:rFonts w:hint="eastAsia" w:ascii="黑体" w:hAnsi="黑体" w:eastAsia="黑体"/>
              </w:rPr>
              <w:t>分钟）</w:t>
            </w:r>
          </w:p>
        </w:tc>
        <w:tc>
          <w:tcPr>
            <w:tcW w:w="1701" w:type="dxa"/>
            <w:shd w:val="clear" w:color="auto" w:fill="D7D7D7" w:themeFill="background1" w:themeFillShade="D8"/>
            <w:vAlign w:val="center"/>
          </w:tcPr>
          <w:p w14:paraId="778510FA">
            <w:pPr>
              <w:jc w:val="center"/>
              <w:rPr>
                <w:rFonts w:hint="eastAsia" w:ascii="楷体" w:hAnsi="楷体" w:eastAsia="楷体"/>
                <w:color w:val="auto"/>
              </w:rPr>
            </w:pPr>
            <w:r>
              <w:rPr>
                <w:rFonts w:hint="eastAsia" w:ascii="黑体" w:hAnsi="黑体" w:eastAsia="黑体"/>
              </w:rPr>
              <w:t>设计目的</w:t>
            </w:r>
          </w:p>
        </w:tc>
      </w:tr>
      <w:tr w14:paraId="33E4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1555" w:type="dxa"/>
            <w:shd w:val="clear" w:color="auto" w:fill="D8D8D8" w:themeFill="background1" w:themeFillShade="D9"/>
            <w:vAlign w:val="center"/>
          </w:tcPr>
          <w:p w14:paraId="74E055A4">
            <w:pPr>
              <w:adjustRightInd w:val="0"/>
              <w:snapToGrid w:val="0"/>
              <w:jc w:val="center"/>
              <w:rPr>
                <w:rFonts w:hint="eastAsia" w:ascii="黑体" w:hAnsi="黑体" w:eastAsia="黑体"/>
              </w:rPr>
            </w:pPr>
            <w:r>
              <w:rPr>
                <w:rFonts w:hint="eastAsia" w:ascii="黑体" w:hAnsi="黑体" w:eastAsia="黑体"/>
              </w:rPr>
              <w:t>教学内容</w:t>
            </w:r>
          </w:p>
        </w:tc>
        <w:tc>
          <w:tcPr>
            <w:tcW w:w="6095" w:type="dxa"/>
            <w:shd w:val="clear" w:color="auto" w:fill="FFFFFF" w:themeFill="background1"/>
            <w:vAlign w:val="center"/>
          </w:tcPr>
          <w:p w14:paraId="6C733256">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（一）传统产业转型升级</w:t>
            </w:r>
          </w:p>
          <w:p w14:paraId="616C81EB">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1.传统产业的范围</w:t>
            </w:r>
          </w:p>
          <w:p w14:paraId="67C35C55">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传统产业是指在各国工业发展过程中兴起较早、具有一定基础的产业，是一个广泛的领域，涵盖了农业、制造业、服务业等多个方面。</w:t>
            </w:r>
          </w:p>
          <w:p w14:paraId="3EC22F75">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①在农业方面，传统产业主要包括种植业、畜牧业和渔业等。</w:t>
            </w:r>
          </w:p>
          <w:p w14:paraId="3B27DF29">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②传统产业中的制造业包括纺织、机械、汽车、化工等多个领域。</w:t>
            </w:r>
          </w:p>
          <w:p w14:paraId="1E67737A">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③服务业包括餐饮、旅游、金融、教育等多个领域。</w:t>
            </w:r>
          </w:p>
          <w:p w14:paraId="689D2AF5">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2.传统产业转型升级的重要意义</w:t>
            </w:r>
          </w:p>
          <w:p w14:paraId="1EC6D7CA">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①传统产业种类多、体量大、市场广、产值高，是现代化产业体系的基底，在产业链供应链中扮演着不可或缺的关键角色。</w:t>
            </w:r>
          </w:p>
          <w:p w14:paraId="46A34B47">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②加快传统产业转型升级有助于扩大国内需求。</w:t>
            </w:r>
          </w:p>
          <w:p w14:paraId="3B37A8E5">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③传统产业是我国参与国际竞争、开展全球产业链供应链合作的基本盘。</w:t>
            </w:r>
          </w:p>
          <w:p w14:paraId="4C447BD3">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3.传统产业转型升级的方向</w:t>
            </w:r>
          </w:p>
          <w:p w14:paraId="1925DA10">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（1）推动传统产业向高端化迈进。</w:t>
            </w:r>
          </w:p>
          <w:p w14:paraId="63123B48">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（2）推动传统产业向智能化迈进。</w:t>
            </w:r>
          </w:p>
          <w:p w14:paraId="1274F4D1">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（3）推动传统产业向绿色化迈进。</w:t>
            </w:r>
          </w:p>
          <w:p w14:paraId="326C8D21">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（4）推动传统产业向融合化迈进。</w:t>
            </w:r>
          </w:p>
          <w:p w14:paraId="3F4D6356">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4.传统产业与新质生产力</w:t>
            </w:r>
          </w:p>
          <w:p w14:paraId="12BE6FE6">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（1）传统产业不代表落后生产力。</w:t>
            </w:r>
          </w:p>
          <w:p w14:paraId="0BEF08DD">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（2）传统产业是形成新质生产力的基础。</w:t>
            </w:r>
          </w:p>
          <w:p w14:paraId="7B08CC0E">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（3）转型升级是传统产业激发新质生产力的关键。</w:t>
            </w:r>
          </w:p>
          <w:p w14:paraId="70445D27">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（二）壮大战略性新兴产业</w:t>
            </w:r>
          </w:p>
          <w:p w14:paraId="0F13F1F2">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1.战略性新兴产业的概念与范围</w:t>
            </w:r>
          </w:p>
          <w:p w14:paraId="51CDE981">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①战略性新兴产业不是一个宽泛的概念，它有明确的产业分类，以及专业分类认定，不是随便一个采用了新技术的产业都能叫战略性新兴产业。新质生产力催生的战略性新兴产业，是新兴科技和新兴产业的深度融合，既代表着科技创新的方向，也代表着产业发展的方向。</w:t>
            </w:r>
          </w:p>
          <w:p w14:paraId="3BFC473C">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②战略性新兴产业必须同时满足以下两点：一是产业先进且意义重大，未来甚至可能会成为影响整体经济的潜在增长率的重要产业；二是相关的业态已经在一些国家形成较大规模，其实践路径已经相对明确，理论上的认知相对已经形成广泛共识。</w:t>
            </w:r>
          </w:p>
          <w:p w14:paraId="584C6646">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2.战略性新兴产业的发展</w:t>
            </w:r>
          </w:p>
          <w:p w14:paraId="798E0949">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据《新闻联播》报道，2023 年上半年，我国全国高技术产业投资同比增长 12.5%，高出全部固定资产投资 8.7 个百分点。2022 年，我国战略性新兴产业增加值，在国内生产总值中占比已超过 13%，战略性新兴产业发展势头强劲。</w:t>
            </w:r>
          </w:p>
          <w:p w14:paraId="4737386D">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3.战略性新兴产业的发展趋势</w:t>
            </w:r>
          </w:p>
          <w:p w14:paraId="43E0F835">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一是移动互联网、智能终端、大数据、云计算、高端芯片等新一代信息技术发展将带动众多产业变革和创新；</w:t>
            </w:r>
          </w:p>
          <w:p w14:paraId="77774EA6">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二是围绕新能源、气候变化、空间、海洋开发的技术创新更加密集；</w:t>
            </w:r>
          </w:p>
          <w:p w14:paraId="05F665BC">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三是绿色经济、低碳技术等新兴产业蓬勃兴起；</w:t>
            </w:r>
          </w:p>
          <w:p w14:paraId="3F9F1C62">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四是生命科学生物技术带动形成庞大的健康、现代农业、生物能源、生物制造、环保等产业。</w:t>
            </w:r>
          </w:p>
          <w:p w14:paraId="1613BD2E">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（三）布局建设未来产业</w:t>
            </w:r>
          </w:p>
          <w:p w14:paraId="6E8F6938">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1.未来产业的范围</w:t>
            </w:r>
          </w:p>
          <w:p w14:paraId="76583D54">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工业和信息化部等7个部门印发的《关于推动未来产业创新发展的实施意见》指出：“未来产业由前沿技术驱动，当前处于孕育萌发阶段或产业化初期，是具有显著战略性、引领性、颠覆性和不确定性的前瞻性新兴产业。”《新产业标准化领航工程实施方案</w:t>
            </w:r>
          </w:p>
          <w:p w14:paraId="6F3B36A5">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（2023─2035年）》认为九大未来产业包括</w:t>
            </w:r>
            <w:r>
              <w:rPr>
                <w:rFonts w:hint="eastAsia" w:ascii="楷体" w:hAnsi="楷体" w:eastAsia="楷体"/>
                <w:b/>
                <w:bCs/>
                <w:lang w:val="en-US" w:eastAsia="zh-CN"/>
              </w:rPr>
              <w:t>元宇宙、脑机接口、量子信息、人形机器人、生成式人工智能、生物制造、未来显示、未来网络和新型储能</w:t>
            </w:r>
            <w:r>
              <w:rPr>
                <w:rFonts w:hint="eastAsia" w:ascii="楷体" w:hAnsi="楷体" w:eastAsia="楷体"/>
                <w:lang w:val="en-US" w:eastAsia="zh-CN"/>
              </w:rPr>
              <w:t>。</w:t>
            </w:r>
          </w:p>
          <w:p w14:paraId="2643073F">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2.布局未来产业的意义</w:t>
            </w:r>
          </w:p>
          <w:p w14:paraId="121CFD7C">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①超前部署和培育未来产业作为培育和发展新质生产力的重要抓手，能够促进产业的转型升级，逐步使未来产业成为战略性新兴产业，并进一步成为主导产业，从而使现代化产业体系不断升级。</w:t>
            </w:r>
          </w:p>
          <w:p w14:paraId="4D8B569E">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②一旦突破关键技术并实现产业化，未来产业将引领经济社会全面进步，塑造产业发展的新方向，并为经济的未来增长提供坚实支撑。③提前布局未来产业，抢先掌握科技发展方向，是把握未来发展主动权的关键。</w:t>
            </w:r>
          </w:p>
          <w:p w14:paraId="6675EC6F">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3.未来产业的发展趋势</w:t>
            </w:r>
          </w:p>
          <w:p w14:paraId="18CE227F">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一是以人工智能、量子信息、未来网络与通信、物联网、区块链为代表的新一代信息技术产业。在人工智能领域，专用智能走向通用智能，场景创新成为驱动人工智能创新的重要方式。</w:t>
            </w:r>
          </w:p>
          <w:p w14:paraId="7C47DAAD">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二是生物技术产业。以基因编辑、脑科学、合成生物学、再生医学等为代表的生命科学领域孕育着新的变革，生物技术与信息深度融合已成必然，精准医疗、智慧医疗等成为发展热点。</w:t>
            </w:r>
          </w:p>
          <w:p w14:paraId="1ABCD203">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三是绿色低碳产业。作为全球未来能源的氢能、储能、太阳能、核能和其他低碳能源的开发利用，结合智能电网等技术，正在改变能源结构。</w:t>
            </w:r>
          </w:p>
          <w:p w14:paraId="64EF51FE">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四是战略空间产业。深空、深海、深地等战略空间科技与产业发展逐步走向“整体统一”的地球系统时代。</w:t>
            </w:r>
          </w:p>
        </w:tc>
        <w:tc>
          <w:tcPr>
            <w:tcW w:w="1701" w:type="dxa"/>
            <w:shd w:val="clear" w:color="auto" w:fill="FFFFFF" w:themeFill="background1"/>
            <w:vAlign w:val="center"/>
          </w:tcPr>
          <w:p w14:paraId="72F9165C">
            <w:pPr>
              <w:adjustRightInd w:val="0"/>
              <w:snapToGrid w:val="0"/>
              <w:spacing w:line="380" w:lineRule="exact"/>
              <w:rPr>
                <w:rFonts w:hint="eastAsia" w:ascii="楷体" w:hAnsi="楷体" w:eastAsia="楷体"/>
                <w:color w:val="auto"/>
              </w:rPr>
            </w:pPr>
          </w:p>
        </w:tc>
      </w:tr>
      <w:tr w14:paraId="4D77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1555" w:type="dxa"/>
            <w:shd w:val="clear" w:color="auto" w:fill="D8D8D8" w:themeFill="background1" w:themeFillShade="D9"/>
            <w:vAlign w:val="center"/>
          </w:tcPr>
          <w:p w14:paraId="7F7C27B4">
            <w:pPr>
              <w:adjustRightInd w:val="0"/>
              <w:snapToGrid w:val="0"/>
              <w:jc w:val="center"/>
              <w:rPr>
                <w:rFonts w:hint="default" w:ascii="黑体" w:hAnsi="黑体" w:eastAsia="黑体"/>
                <w:lang w:val="en-US" w:eastAsia="zh-CN"/>
              </w:rPr>
            </w:pPr>
            <w:r>
              <w:rPr>
                <w:rFonts w:hint="eastAsia" w:ascii="黑体" w:hAnsi="黑体" w:eastAsia="黑体"/>
                <w:lang w:val="en-US" w:eastAsia="zh-CN"/>
              </w:rPr>
              <w:t>学生活动</w:t>
            </w:r>
          </w:p>
        </w:tc>
        <w:tc>
          <w:tcPr>
            <w:tcW w:w="6095" w:type="dxa"/>
            <w:shd w:val="clear" w:color="auto" w:fill="FFFFFF" w:themeFill="background1"/>
            <w:vAlign w:val="center"/>
          </w:tcPr>
          <w:p w14:paraId="1902EDD3">
            <w:pPr>
              <w:adjustRightInd w:val="0"/>
              <w:snapToGrid w:val="0"/>
              <w:spacing w:line="380" w:lineRule="exact"/>
              <w:rPr>
                <w:rFonts w:hint="default" w:ascii="楷体" w:hAnsi="楷体" w:eastAsia="楷体"/>
                <w:lang w:val="en-US" w:eastAsia="zh-CN"/>
              </w:rPr>
            </w:pPr>
            <w:r>
              <w:rPr>
                <w:rFonts w:hint="eastAsia" w:ascii="楷体" w:hAnsi="楷体" w:eastAsia="楷体"/>
                <w:lang w:val="en-US" w:eastAsia="zh-CN"/>
              </w:rPr>
              <w:t>工业和信息化部联合科技部、国家能源局、国家标准化管理委员会印发的《新产业标准化领航工程实施方案（2023─2035年）》提到的八大新兴产业包括哪些？</w:t>
            </w:r>
          </w:p>
        </w:tc>
        <w:tc>
          <w:tcPr>
            <w:tcW w:w="1701" w:type="dxa"/>
            <w:shd w:val="clear" w:color="auto" w:fill="FFFFFF" w:themeFill="background1"/>
            <w:vAlign w:val="center"/>
          </w:tcPr>
          <w:p w14:paraId="36DEFFB6">
            <w:pPr>
              <w:adjustRightInd w:val="0"/>
              <w:snapToGrid w:val="0"/>
              <w:spacing w:line="380" w:lineRule="exact"/>
              <w:rPr>
                <w:rFonts w:hint="eastAsia" w:ascii="楷体" w:hAnsi="楷体" w:eastAsia="楷体"/>
                <w:color w:val="auto"/>
              </w:rPr>
            </w:pPr>
            <w:r>
              <w:rPr>
                <w:rFonts w:hint="eastAsia" w:ascii="楷体" w:hAnsi="楷体" w:eastAsia="楷体"/>
                <w:color w:val="auto"/>
              </w:rPr>
              <w:t>帮助学生梳理内容、巩固、加深对本节课的认知。</w:t>
            </w:r>
          </w:p>
        </w:tc>
      </w:tr>
      <w:tr w14:paraId="6269C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650" w:type="dxa"/>
            <w:gridSpan w:val="2"/>
            <w:shd w:val="clear" w:color="auto" w:fill="D7D7D7" w:themeFill="background1" w:themeFillShade="D8"/>
            <w:vAlign w:val="center"/>
          </w:tcPr>
          <w:p w14:paraId="122D0D34">
            <w:pPr>
              <w:jc w:val="center"/>
              <w:rPr>
                <w:rFonts w:hint="default" w:ascii="楷体" w:hAnsi="楷体" w:eastAsia="楷体"/>
                <w:lang w:val="en-US" w:eastAsia="zh-CN"/>
              </w:rPr>
            </w:pPr>
            <w:r>
              <w:rPr>
                <w:rFonts w:hint="eastAsia" w:ascii="黑体" w:hAnsi="黑体" w:eastAsia="黑体"/>
                <w:lang w:val="en-US" w:eastAsia="zh-CN"/>
              </w:rPr>
              <w:t>知识点三 以新质生产力推动产业发展（5分钟）</w:t>
            </w:r>
          </w:p>
        </w:tc>
        <w:tc>
          <w:tcPr>
            <w:tcW w:w="1701" w:type="dxa"/>
            <w:shd w:val="clear" w:color="auto" w:fill="D7D7D7" w:themeFill="background1" w:themeFillShade="D8"/>
            <w:vAlign w:val="center"/>
          </w:tcPr>
          <w:p w14:paraId="01D3A515">
            <w:pPr>
              <w:jc w:val="center"/>
              <w:rPr>
                <w:rFonts w:hint="default" w:ascii="楷体" w:hAnsi="楷体" w:eastAsia="楷体"/>
                <w:color w:val="auto"/>
                <w:lang w:val="en-US" w:eastAsia="zh-CN"/>
              </w:rPr>
            </w:pPr>
            <w:r>
              <w:rPr>
                <w:rFonts w:hint="eastAsia" w:ascii="黑体" w:hAnsi="黑体" w:eastAsia="黑体"/>
                <w:lang w:val="en-US" w:eastAsia="zh-CN"/>
              </w:rPr>
              <w:t>设计目的</w:t>
            </w:r>
          </w:p>
        </w:tc>
      </w:tr>
      <w:tr w14:paraId="6BE3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1555" w:type="dxa"/>
            <w:shd w:val="clear" w:color="auto" w:fill="D8D8D8" w:themeFill="background1" w:themeFillShade="D9"/>
            <w:vAlign w:val="center"/>
          </w:tcPr>
          <w:p w14:paraId="7210E010">
            <w:pPr>
              <w:adjustRightInd w:val="0"/>
              <w:snapToGrid w:val="0"/>
              <w:jc w:val="center"/>
              <w:rPr>
                <w:rFonts w:hint="default" w:ascii="黑体" w:hAnsi="黑体" w:eastAsia="黑体"/>
                <w:lang w:val="en-US" w:eastAsia="zh-CN"/>
              </w:rPr>
            </w:pPr>
            <w:r>
              <w:rPr>
                <w:rFonts w:hint="eastAsia" w:ascii="黑体" w:hAnsi="黑体" w:eastAsia="黑体"/>
                <w:lang w:val="en-US" w:eastAsia="zh-CN"/>
              </w:rPr>
              <w:t>教学内容</w:t>
            </w:r>
          </w:p>
        </w:tc>
        <w:tc>
          <w:tcPr>
            <w:tcW w:w="6095" w:type="dxa"/>
            <w:shd w:val="clear" w:color="auto" w:fill="FFFFFF" w:themeFill="background1"/>
            <w:vAlign w:val="center"/>
          </w:tcPr>
          <w:p w14:paraId="1D67A4B1">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①当前，政府一方面围绕战略性新兴产业领域，加快形成引领产业发展的强大动能，保障产业链供应链安全稳定，聚力推进产业强链补链延链，大力打造原创技术策源地，推动关键共性技术、前沿引领技术、颠覆性技术创新突破，培育若干具有国际竞争力的世界级战略性新兴产业集群；另一方面，引领未来产业创新发展，在技术</w:t>
            </w:r>
          </w:p>
          <w:p w14:paraId="18271CB6">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路线、底层逻辑、标准体系、经营思路等方面加快探索实践。</w:t>
            </w:r>
          </w:p>
          <w:p w14:paraId="65A5D1F8">
            <w:pPr>
              <w:adjustRightInd w:val="0"/>
              <w:snapToGrid w:val="0"/>
              <w:spacing w:line="380" w:lineRule="exact"/>
              <w:rPr>
                <w:rFonts w:hint="eastAsia" w:ascii="楷体" w:hAnsi="楷体" w:eastAsia="楷体"/>
                <w:lang w:val="en-US" w:eastAsia="zh-CN"/>
              </w:rPr>
            </w:pPr>
            <w:r>
              <w:rPr>
                <w:rFonts w:hint="eastAsia" w:ascii="楷体" w:hAnsi="楷体" w:eastAsia="楷体"/>
                <w:lang w:val="en-US" w:eastAsia="zh-CN"/>
              </w:rPr>
              <w:t>②创新创业者可以依托互联网，加大对未来网络、元宇宙、生成式人工智能、未来显示等领域的探索，加快产业化发展；政府正不断加大类脑智能、脑机接口、人形机器人等领域的科学研究投入力度，大力发展量子信息、基因技术、生命科学、深海空天开发、氢能与储能等技术，创新创业者可以乘着政策东风探索商业化、产业化运行模式，为未来产业发展提供创新源泉。</w:t>
            </w:r>
          </w:p>
        </w:tc>
        <w:tc>
          <w:tcPr>
            <w:tcW w:w="1701" w:type="dxa"/>
            <w:shd w:val="clear" w:color="auto" w:fill="FFFFFF" w:themeFill="background1"/>
            <w:vAlign w:val="center"/>
          </w:tcPr>
          <w:p w14:paraId="29F82E86">
            <w:pPr>
              <w:adjustRightInd w:val="0"/>
              <w:snapToGrid w:val="0"/>
              <w:spacing w:line="380" w:lineRule="exact"/>
              <w:rPr>
                <w:rFonts w:hint="eastAsia" w:ascii="楷体" w:hAnsi="楷体" w:eastAsia="楷体"/>
                <w:color w:val="auto"/>
              </w:rPr>
            </w:pPr>
          </w:p>
        </w:tc>
      </w:tr>
      <w:tr w14:paraId="572A2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0" w:type="dxa"/>
            <w:gridSpan w:val="2"/>
            <w:shd w:val="clear" w:color="auto" w:fill="D8D8D8" w:themeFill="background1" w:themeFillShade="D9"/>
          </w:tcPr>
          <w:p w14:paraId="3AADC3A3">
            <w:pPr>
              <w:adjustRightInd w:val="0"/>
              <w:snapToGrid w:val="0"/>
              <w:spacing w:before="115" w:beforeLines="20" w:after="115" w:afterLines="20"/>
              <w:jc w:val="center"/>
              <w:rPr>
                <w:rFonts w:ascii="黑体" w:hAnsi="黑体" w:eastAsia="黑体"/>
              </w:rPr>
            </w:pPr>
            <w:r>
              <w:rPr>
                <w:rFonts w:hint="eastAsia" w:ascii="黑体" w:hAnsi="黑体" w:eastAsia="黑体"/>
              </w:rPr>
              <w:t>总结与思考</w:t>
            </w:r>
          </w:p>
        </w:tc>
        <w:tc>
          <w:tcPr>
            <w:tcW w:w="1701" w:type="dxa"/>
            <w:shd w:val="clear" w:color="auto" w:fill="D8D8D8" w:themeFill="background1" w:themeFillShade="D9"/>
          </w:tcPr>
          <w:p w14:paraId="373714EA">
            <w:pPr>
              <w:adjustRightInd w:val="0"/>
              <w:snapToGrid w:val="0"/>
              <w:spacing w:before="115" w:beforeLines="20" w:after="115" w:afterLines="20"/>
              <w:jc w:val="center"/>
              <w:rPr>
                <w:rFonts w:ascii="黑体" w:hAnsi="黑体" w:eastAsia="黑体"/>
              </w:rPr>
            </w:pPr>
            <w:r>
              <w:rPr>
                <w:rFonts w:hint="eastAsia" w:ascii="黑体" w:hAnsi="黑体" w:eastAsia="黑体"/>
              </w:rPr>
              <w:t>设计目的</w:t>
            </w:r>
          </w:p>
        </w:tc>
      </w:tr>
      <w:tr w14:paraId="168FA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7650" w:type="dxa"/>
            <w:gridSpan w:val="2"/>
            <w:vAlign w:val="center"/>
          </w:tcPr>
          <w:p w14:paraId="56142224">
            <w:pPr>
              <w:adjustRightInd w:val="0"/>
              <w:snapToGrid w:val="0"/>
              <w:spacing w:line="380" w:lineRule="exact"/>
              <w:rPr>
                <w:rFonts w:hint="eastAsia" w:ascii="楷体" w:hAnsi="楷体" w:eastAsia="楷体"/>
                <w:lang w:eastAsia="zh-CN"/>
              </w:rPr>
            </w:pPr>
            <w:r>
              <w:rPr>
                <w:rFonts w:hint="eastAsia" w:ascii="楷体" w:hAnsi="楷体" w:eastAsia="楷体"/>
              </w:rPr>
              <w:t>带领学生</w:t>
            </w:r>
            <w:r>
              <w:rPr>
                <w:rFonts w:hint="eastAsia" w:ascii="楷体" w:hAnsi="楷体" w:eastAsia="楷体"/>
                <w:lang w:val="en-US" w:eastAsia="zh-CN"/>
              </w:rPr>
              <w:t>回顾什么是新质生产力，新质生产力的主要特征和重大意义</w:t>
            </w:r>
            <w:r>
              <w:rPr>
                <w:rFonts w:hint="eastAsia" w:ascii="楷体" w:hAnsi="楷体" w:eastAsia="楷体"/>
                <w:lang w:eastAsia="zh-CN"/>
              </w:rPr>
              <w:t>。</w:t>
            </w:r>
          </w:p>
          <w:p w14:paraId="3B2FB2EA">
            <w:pPr>
              <w:adjustRightInd w:val="0"/>
              <w:snapToGrid w:val="0"/>
              <w:spacing w:line="380" w:lineRule="exact"/>
              <w:rPr>
                <w:rFonts w:ascii="黑体" w:hAnsi="黑体" w:eastAsia="黑体"/>
              </w:rPr>
            </w:pPr>
            <w:r>
              <w:rPr>
                <w:rFonts w:hint="eastAsia" w:ascii="楷体" w:hAnsi="楷体" w:eastAsia="楷体"/>
              </w:rPr>
              <w:t>学生以小组为单位进行讨论交流，</w:t>
            </w:r>
            <w:r>
              <w:rPr>
                <w:rFonts w:hint="eastAsia" w:ascii="楷体" w:hAnsi="楷体" w:eastAsia="楷体"/>
                <w:lang w:val="en-US" w:eastAsia="zh-CN"/>
              </w:rPr>
              <w:t>在当今社会飞速发展与变革并存的时代，大学生应该如何以新质生产力推动产业发展</w:t>
            </w:r>
            <w:r>
              <w:rPr>
                <w:rFonts w:hint="eastAsia" w:ascii="楷体" w:hAnsi="楷体" w:eastAsia="楷体"/>
              </w:rPr>
              <w:t>？</w:t>
            </w:r>
          </w:p>
        </w:tc>
        <w:tc>
          <w:tcPr>
            <w:tcW w:w="1701" w:type="dxa"/>
            <w:vAlign w:val="center"/>
          </w:tcPr>
          <w:p w14:paraId="2FEF9E10">
            <w:pPr>
              <w:adjustRightInd w:val="0"/>
              <w:snapToGrid w:val="0"/>
              <w:spacing w:line="380" w:lineRule="exact"/>
              <w:rPr>
                <w:rFonts w:ascii="黑体" w:hAnsi="黑体" w:eastAsia="黑体"/>
              </w:rPr>
            </w:pPr>
            <w:r>
              <w:rPr>
                <w:rFonts w:hint="eastAsia" w:ascii="楷体" w:hAnsi="楷体" w:eastAsia="楷体"/>
              </w:rPr>
              <w:t>开展一次头脑风暴，让学生在回忆与创新中结束本节课。</w:t>
            </w:r>
          </w:p>
        </w:tc>
      </w:tr>
    </w:tbl>
    <w:p w14:paraId="324CDA1B">
      <w:pPr>
        <w:adjustRightInd w:val="0"/>
        <w:snapToGrid w:val="0"/>
        <w:spacing w:line="20" w:lineRule="exact"/>
        <w:rPr>
          <w:rFonts w:ascii="黑体" w:hAnsi="黑体" w:eastAsia="黑体"/>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7371"/>
      </w:tblGrid>
      <w:tr w14:paraId="7BCB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2"/>
            <w:shd w:val="clear" w:color="auto" w:fill="2F5496" w:themeFill="accent1" w:themeFillShade="BF"/>
          </w:tcPr>
          <w:p w14:paraId="5AF4C8E2">
            <w:pPr>
              <w:rPr>
                <w:rFonts w:hint="default" w:ascii="黑体" w:hAnsi="黑体" w:eastAsia="黑体"/>
                <w:lang w:val="en-US" w:eastAsia="zh-CN"/>
              </w:rPr>
            </w:pPr>
            <w:r>
              <w:rPr>
                <w:rFonts w:hint="eastAsia" w:ascii="黑体" w:hAnsi="黑体" w:eastAsia="黑体"/>
                <w:color w:val="FFFFFF" w:themeColor="background1"/>
                <w14:textFill>
                  <w14:solidFill>
                    <w14:schemeClr w14:val="bg1"/>
                  </w14:solidFill>
                </w14:textFill>
              </w:rPr>
              <w:t>五、</w:t>
            </w:r>
            <w:r>
              <w:rPr>
                <w:rFonts w:hint="eastAsia" w:ascii="黑体" w:hAnsi="黑体" w:eastAsia="黑体"/>
                <w:color w:val="FFFFFF" w:themeColor="background1"/>
                <w:lang w:val="en-US" w:eastAsia="zh-CN"/>
                <w14:textFill>
                  <w14:solidFill>
                    <w14:schemeClr w14:val="bg1"/>
                  </w14:solidFill>
                </w14:textFill>
              </w:rPr>
              <w:t>实践活动设计</w:t>
            </w:r>
          </w:p>
        </w:tc>
      </w:tr>
      <w:tr w14:paraId="27396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9351" w:type="dxa"/>
            <w:gridSpan w:val="2"/>
            <w:vAlign w:val="center"/>
          </w:tcPr>
          <w:p w14:paraId="1EF57F67">
            <w:pPr>
              <w:adjustRightInd w:val="0"/>
              <w:snapToGrid w:val="0"/>
              <w:spacing w:line="380" w:lineRule="exact"/>
              <w:ind w:left="206" w:hanging="206" w:hangingChars="100"/>
              <w:jc w:val="left"/>
              <w:rPr>
                <w:rFonts w:hint="eastAsia" w:ascii="楷体" w:hAnsi="楷体" w:eastAsia="楷体"/>
              </w:rPr>
            </w:pPr>
          </w:p>
          <w:p w14:paraId="79CF77F2">
            <w:pPr>
              <w:adjustRightInd w:val="0"/>
              <w:snapToGrid w:val="0"/>
              <w:spacing w:before="115" w:beforeLines="20" w:after="115" w:afterLines="20"/>
              <w:jc w:val="center"/>
              <w:rPr>
                <w:rFonts w:hint="eastAsia" w:ascii="楷体" w:hAnsi="楷体" w:eastAsia="楷体"/>
              </w:rPr>
            </w:pPr>
            <w:r>
              <w:rPr>
                <w:rFonts w:hint="eastAsia" w:ascii="黑体" w:hAnsi="黑体" w:eastAsia="黑体"/>
              </w:rPr>
              <w:t>探索乡村振兴战略背景下的现代农业产业体系构建</w:t>
            </w:r>
          </w:p>
          <w:p w14:paraId="0BD6ED23">
            <w:pPr>
              <w:adjustRightInd w:val="0"/>
              <w:snapToGrid w:val="0"/>
              <w:spacing w:before="115" w:beforeLines="20" w:after="115" w:afterLines="20"/>
              <w:ind w:firstLine="412" w:firstLineChars="200"/>
              <w:jc w:val="left"/>
              <w:rPr>
                <w:rFonts w:hint="eastAsia" w:ascii="楷体" w:hAnsi="楷体" w:eastAsia="楷体"/>
              </w:rPr>
            </w:pPr>
            <w:r>
              <w:rPr>
                <w:rFonts w:hint="eastAsia" w:ascii="黑体" w:hAnsi="黑体" w:eastAsia="黑体"/>
              </w:rPr>
              <w:t>一、实践目的</w:t>
            </w:r>
          </w:p>
          <w:p w14:paraId="526350A5">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到现代农村产业园区进行实践调查，了解在乡村振兴战略背景下，现代农业产业体系的构建，了解新农业、新农村、新农民，体验、学习现代化农业生产。</w:t>
            </w:r>
          </w:p>
          <w:p w14:paraId="566D330F">
            <w:pPr>
              <w:adjustRightInd w:val="0"/>
              <w:snapToGrid w:val="0"/>
              <w:spacing w:before="115" w:beforeLines="20" w:after="115" w:afterLines="20"/>
              <w:ind w:firstLine="412" w:firstLineChars="200"/>
              <w:jc w:val="left"/>
              <w:rPr>
                <w:rFonts w:hint="eastAsia" w:ascii="楷体" w:hAnsi="楷体" w:eastAsia="楷体"/>
              </w:rPr>
            </w:pPr>
            <w:r>
              <w:rPr>
                <w:rFonts w:hint="eastAsia" w:ascii="黑体" w:hAnsi="黑体" w:eastAsia="黑体"/>
              </w:rPr>
              <w:t>二、实践准备</w:t>
            </w:r>
          </w:p>
          <w:p w14:paraId="24589861">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5 人为一组，分工进行活动：进行调研，寻找学校周边进行现代化农业生产的企业、农村并取得联系，确定实地考察与学习实践的时间、地点、活动流程。</w:t>
            </w:r>
          </w:p>
          <w:p w14:paraId="1C12E1FE">
            <w:pPr>
              <w:adjustRightInd w:val="0"/>
              <w:snapToGrid w:val="0"/>
              <w:spacing w:before="115" w:beforeLines="20" w:after="115" w:afterLines="20"/>
              <w:ind w:firstLine="412" w:firstLineChars="200"/>
              <w:jc w:val="left"/>
              <w:rPr>
                <w:rFonts w:hint="eastAsia" w:ascii="楷体" w:hAnsi="楷体" w:eastAsia="楷体"/>
              </w:rPr>
            </w:pPr>
            <w:r>
              <w:rPr>
                <w:rFonts w:hint="eastAsia" w:ascii="黑体" w:hAnsi="黑体" w:eastAsia="黑体"/>
              </w:rPr>
              <w:t>三、实践流程</w:t>
            </w:r>
          </w:p>
          <w:p w14:paraId="4A316CB8">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（1）了解发展历程。通过了解该企业或农村的发展历程和发展背景，了解其实现农村产业现代化的路径与尝试，了解发展现代农业的必然与优势。</w:t>
            </w:r>
          </w:p>
          <w:p w14:paraId="50AF9057">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（2）亲身体验现代农业。亲身体验现代农业工作的</w:t>
            </w:r>
            <w:bookmarkStart w:id="0" w:name="_GoBack"/>
            <w:bookmarkEnd w:id="0"/>
            <w:r>
              <w:rPr>
                <w:rFonts w:hint="eastAsia" w:ascii="楷体" w:hAnsi="楷体" w:eastAsia="楷体"/>
              </w:rPr>
              <w:t>各流程与各环节，感受传统耕作、养殖等模式与现代科技模式的不同，学习新型农机的相关知识。</w:t>
            </w:r>
          </w:p>
          <w:p w14:paraId="239EE7BF">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（3）政策调研。了解相关农业政策，分析新农业的优势和特色农业发展路径，探索乡村振兴战略背景下的现代农业产业体系构建。</w:t>
            </w:r>
          </w:p>
          <w:p w14:paraId="6E6EE512">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（4）撰写实践报告。总结调研情况，寻找个人投身农村建设的方向，思考农业产业发展的途径。活动结束后，对给予帮助的“新农人”表达谢意。</w:t>
            </w:r>
          </w:p>
          <w:p w14:paraId="12470918">
            <w:pPr>
              <w:adjustRightInd w:val="0"/>
              <w:snapToGrid w:val="0"/>
              <w:spacing w:before="115" w:beforeLines="20" w:after="115" w:afterLines="20"/>
              <w:ind w:firstLine="412" w:firstLineChars="200"/>
              <w:jc w:val="left"/>
              <w:rPr>
                <w:rFonts w:hint="eastAsia" w:ascii="楷体" w:hAnsi="楷体" w:eastAsia="楷体"/>
              </w:rPr>
            </w:pPr>
            <w:r>
              <w:rPr>
                <w:rFonts w:hint="eastAsia" w:ascii="黑体" w:hAnsi="黑体" w:eastAsia="黑体"/>
              </w:rPr>
              <w:t>四、实践评价</w:t>
            </w:r>
          </w:p>
          <w:p w14:paraId="5C6A0F27">
            <w:pPr>
              <w:adjustRightInd w:val="0"/>
              <w:snapToGrid w:val="0"/>
              <w:spacing w:line="380" w:lineRule="exact"/>
              <w:ind w:firstLine="412" w:firstLineChars="200"/>
              <w:jc w:val="left"/>
              <w:rPr>
                <w:rFonts w:hint="eastAsia" w:ascii="楷体" w:hAnsi="楷体" w:eastAsia="楷体"/>
              </w:rPr>
            </w:pPr>
            <w:r>
              <w:rPr>
                <w:rFonts w:hint="eastAsia" w:ascii="楷体" w:hAnsi="楷体" w:eastAsia="楷体"/>
              </w:rPr>
              <w:t>根据实践情况填写表 1-3-1。</w:t>
            </w:r>
          </w:p>
          <w:p w14:paraId="41219B84">
            <w:pPr>
              <w:adjustRightInd w:val="0"/>
              <w:snapToGrid w:val="0"/>
              <w:spacing w:line="240" w:lineRule="auto"/>
              <w:jc w:val="center"/>
            </w:pPr>
            <w:r>
              <w:drawing>
                <wp:inline distT="0" distB="0" distL="114300" distR="114300">
                  <wp:extent cx="4787265" cy="2607310"/>
                  <wp:effectExtent l="0" t="0" r="1333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787265" cy="2607310"/>
                          </a:xfrm>
                          <a:prstGeom prst="rect">
                            <a:avLst/>
                          </a:prstGeom>
                          <a:noFill/>
                          <a:ln>
                            <a:noFill/>
                          </a:ln>
                        </pic:spPr>
                      </pic:pic>
                    </a:graphicData>
                  </a:graphic>
                </wp:inline>
              </w:drawing>
            </w:r>
          </w:p>
          <w:p w14:paraId="7E6925D5">
            <w:pPr>
              <w:adjustRightInd w:val="0"/>
              <w:snapToGrid w:val="0"/>
              <w:spacing w:line="240" w:lineRule="auto"/>
              <w:jc w:val="center"/>
            </w:pPr>
            <w:r>
              <w:drawing>
                <wp:inline distT="0" distB="0" distL="114300" distR="114300">
                  <wp:extent cx="4741545" cy="5594985"/>
                  <wp:effectExtent l="0" t="0" r="190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4741545" cy="5594985"/>
                          </a:xfrm>
                          <a:prstGeom prst="rect">
                            <a:avLst/>
                          </a:prstGeom>
                          <a:noFill/>
                          <a:ln>
                            <a:noFill/>
                          </a:ln>
                        </pic:spPr>
                      </pic:pic>
                    </a:graphicData>
                  </a:graphic>
                </wp:inline>
              </w:drawing>
            </w:r>
          </w:p>
          <w:p w14:paraId="34D6C180">
            <w:pPr>
              <w:adjustRightInd w:val="0"/>
              <w:snapToGrid w:val="0"/>
              <w:spacing w:before="115" w:beforeLines="20" w:after="115" w:afterLines="20"/>
              <w:ind w:firstLine="412" w:firstLineChars="200"/>
              <w:jc w:val="left"/>
              <w:rPr>
                <w:rFonts w:hint="eastAsia" w:ascii="楷体" w:hAnsi="楷体" w:eastAsia="楷体"/>
              </w:rPr>
            </w:pPr>
            <w:r>
              <w:rPr>
                <w:rFonts w:hint="eastAsia" w:ascii="黑体" w:hAnsi="黑体" w:eastAsia="黑体"/>
              </w:rPr>
              <w:t>五、实践总结</w:t>
            </w:r>
          </w:p>
          <w:p w14:paraId="5632150B">
            <w:pPr>
              <w:adjustRightInd w:val="0"/>
              <w:snapToGrid w:val="0"/>
              <w:spacing w:line="380" w:lineRule="exact"/>
              <w:ind w:firstLine="412" w:firstLineChars="200"/>
              <w:jc w:val="left"/>
              <w:rPr>
                <w:rFonts w:ascii="楷体" w:hAnsi="楷体" w:eastAsia="楷体"/>
              </w:rPr>
            </w:pPr>
            <w:r>
              <w:rPr>
                <w:rFonts w:hint="eastAsia" w:ascii="楷体" w:hAnsi="楷体" w:eastAsia="楷体"/>
              </w:rPr>
              <w:t>小组成员总结实践活动中的不足之处，以在下次实践中改进。在课后，根据现实情况，了解乡村振兴相关政策。</w:t>
            </w:r>
          </w:p>
        </w:tc>
      </w:tr>
      <w:tr w14:paraId="10D9A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2"/>
            <w:shd w:val="clear" w:color="auto" w:fill="2F5496" w:themeFill="accent1" w:themeFillShade="BF"/>
          </w:tcPr>
          <w:p w14:paraId="2C3BE554">
            <w:pPr>
              <w:rPr>
                <w:rFonts w:ascii="黑体" w:hAnsi="黑体" w:eastAsia="黑体"/>
              </w:rPr>
            </w:pPr>
            <w:r>
              <w:rPr>
                <w:rFonts w:hint="eastAsia" w:ascii="黑体" w:hAnsi="黑体" w:eastAsia="黑体"/>
                <w:color w:val="FFFFFF" w:themeColor="background1"/>
                <w14:textFill>
                  <w14:solidFill>
                    <w14:schemeClr w14:val="bg1"/>
                  </w14:solidFill>
                </w14:textFill>
              </w:rPr>
              <w:t>六、教学评价与反思</w:t>
            </w:r>
          </w:p>
        </w:tc>
      </w:tr>
      <w:tr w14:paraId="6FD16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1980" w:type="dxa"/>
            <w:vAlign w:val="center"/>
          </w:tcPr>
          <w:p w14:paraId="087D2CD2">
            <w:pPr>
              <w:adjustRightInd w:val="0"/>
              <w:snapToGrid w:val="0"/>
              <w:jc w:val="center"/>
              <w:rPr>
                <w:rFonts w:ascii="黑体" w:hAnsi="黑体" w:eastAsia="黑体"/>
              </w:rPr>
            </w:pPr>
            <w:r>
              <w:rPr>
                <w:rFonts w:hint="eastAsia" w:ascii="黑体" w:hAnsi="黑体" w:eastAsia="黑体"/>
              </w:rPr>
              <w:t>教学评价</w:t>
            </w:r>
          </w:p>
        </w:tc>
        <w:tc>
          <w:tcPr>
            <w:tcW w:w="7371" w:type="dxa"/>
            <w:vAlign w:val="center"/>
          </w:tcPr>
          <w:p w14:paraId="452D242B">
            <w:pPr>
              <w:adjustRightInd w:val="0"/>
              <w:snapToGrid w:val="0"/>
              <w:spacing w:line="380" w:lineRule="exact"/>
              <w:rPr>
                <w:rFonts w:ascii="黑体" w:hAnsi="黑体" w:eastAsia="黑体"/>
              </w:rPr>
            </w:pPr>
            <w:r>
              <w:rPr>
                <w:rFonts w:hint="eastAsia" w:ascii="楷体" w:hAnsi="楷体" w:eastAsia="楷体"/>
              </w:rPr>
              <w:t>本堂课通过案例引入，有助于激发学生的学习兴趣，师生互动好，课堂氛围活跃，课堂上，把贴近学生生活的案例与书本知识进行融合，既培养了学生感知社会形势的能力，又能提升学生有</w:t>
            </w:r>
            <w:r>
              <w:rPr>
                <w:rFonts w:hint="eastAsia" w:ascii="楷体" w:hAnsi="楷体" w:eastAsia="楷体"/>
                <w:lang w:val="en-US" w:eastAsia="zh-CN"/>
              </w:rPr>
              <w:t>创新创业</w:t>
            </w:r>
            <w:r>
              <w:rPr>
                <w:rFonts w:hint="eastAsia" w:ascii="楷体" w:hAnsi="楷体" w:eastAsia="楷体"/>
              </w:rPr>
              <w:t>的认知与技能，教学内容丰富且接地气，学生的学习状态与效果较好。</w:t>
            </w:r>
          </w:p>
        </w:tc>
      </w:tr>
      <w:tr w14:paraId="418C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trPr>
        <w:tc>
          <w:tcPr>
            <w:tcW w:w="1980" w:type="dxa"/>
            <w:vAlign w:val="center"/>
          </w:tcPr>
          <w:p w14:paraId="4EAC9F03">
            <w:pPr>
              <w:adjustRightInd w:val="0"/>
              <w:snapToGrid w:val="0"/>
              <w:jc w:val="center"/>
              <w:rPr>
                <w:rFonts w:ascii="黑体" w:hAnsi="黑体" w:eastAsia="黑体"/>
              </w:rPr>
            </w:pPr>
            <w:r>
              <w:rPr>
                <w:rFonts w:hint="eastAsia" w:ascii="黑体" w:hAnsi="黑体" w:eastAsia="黑体"/>
              </w:rPr>
              <w:t>教学反思</w:t>
            </w:r>
          </w:p>
        </w:tc>
        <w:tc>
          <w:tcPr>
            <w:tcW w:w="7371" w:type="dxa"/>
            <w:vAlign w:val="center"/>
          </w:tcPr>
          <w:p w14:paraId="221AF322">
            <w:pPr>
              <w:adjustRightInd w:val="0"/>
              <w:snapToGrid w:val="0"/>
              <w:spacing w:line="380" w:lineRule="exact"/>
              <w:rPr>
                <w:rFonts w:ascii="黑体" w:hAnsi="黑体" w:eastAsia="黑体"/>
              </w:rPr>
            </w:pPr>
            <w:r>
              <w:rPr>
                <w:rFonts w:hint="eastAsia" w:ascii="MS Gothic" w:hAnsi="MS Gothic" w:eastAsia="MS Gothic" w:cs="MS Gothic"/>
              </w:rPr>
              <w:t>➢</w:t>
            </w:r>
            <w:r>
              <w:rPr>
                <w:rFonts w:ascii="黑体" w:hAnsi="黑体" w:eastAsia="黑体"/>
              </w:rPr>
              <w:t xml:space="preserve"> 本节课效果好，主要体现在：</w:t>
            </w:r>
            <w:r>
              <w:rPr>
                <w:rFonts w:hint="eastAsia" w:ascii="楷体" w:hAnsi="楷体" w:eastAsia="楷体"/>
              </w:rPr>
              <w:t>案例导入精彩，学生比较感兴趣，教学素材较多，能以视频、P</w:t>
            </w:r>
            <w:r>
              <w:rPr>
                <w:rFonts w:ascii="楷体" w:hAnsi="楷体" w:eastAsia="楷体"/>
              </w:rPr>
              <w:t>PT</w:t>
            </w:r>
            <w:r>
              <w:rPr>
                <w:rFonts w:hint="eastAsia" w:ascii="楷体" w:hAnsi="楷体" w:eastAsia="楷体"/>
              </w:rPr>
              <w:t>、图片等方式呈现教学内容；学生回答问题积极主动；让学生进行</w:t>
            </w:r>
            <w:r>
              <w:rPr>
                <w:rFonts w:hint="eastAsia" w:ascii="楷体" w:hAnsi="楷体" w:eastAsia="楷体"/>
                <w:lang w:val="en-US" w:eastAsia="zh-CN"/>
              </w:rPr>
              <w:t>小组调研，充分发挥电子设备及网络的优势，</w:t>
            </w:r>
            <w:r>
              <w:rPr>
                <w:rFonts w:hint="eastAsia" w:ascii="楷体" w:hAnsi="楷体" w:eastAsia="楷体"/>
              </w:rPr>
              <w:t>学生饶有兴致。</w:t>
            </w:r>
          </w:p>
          <w:p w14:paraId="4F5D18C5">
            <w:pPr>
              <w:adjustRightInd w:val="0"/>
              <w:snapToGrid w:val="0"/>
              <w:spacing w:line="380" w:lineRule="exact"/>
              <w:rPr>
                <w:rFonts w:ascii="黑体" w:hAnsi="黑体" w:eastAsia="黑体"/>
              </w:rPr>
            </w:pPr>
            <w:r>
              <w:rPr>
                <w:rFonts w:hint="eastAsia" w:ascii="MS Gothic" w:hAnsi="MS Gothic" w:eastAsia="MS Gothic" w:cs="MS Gothic"/>
              </w:rPr>
              <w:t>➢</w:t>
            </w:r>
            <w:r>
              <w:rPr>
                <w:rFonts w:ascii="黑体" w:hAnsi="黑体" w:eastAsia="黑体"/>
              </w:rPr>
              <w:t xml:space="preserve"> 本节课稍有欠缺的是：</w:t>
            </w:r>
            <w:r>
              <w:rPr>
                <w:rFonts w:hint="eastAsia" w:ascii="楷体" w:hAnsi="楷体" w:eastAsia="楷体"/>
              </w:rPr>
              <w:t>学生缺乏对</w:t>
            </w:r>
            <w:r>
              <w:rPr>
                <w:rFonts w:hint="eastAsia" w:ascii="楷体" w:hAnsi="楷体" w:eastAsia="楷体"/>
                <w:lang w:val="en-US" w:eastAsia="zh-CN"/>
              </w:rPr>
              <w:t>现实创业者</w:t>
            </w:r>
            <w:r>
              <w:rPr>
                <w:rFonts w:hint="eastAsia" w:ascii="楷体" w:hAnsi="楷体" w:eastAsia="楷体"/>
              </w:rPr>
              <w:t>的了解，对</w:t>
            </w:r>
            <w:r>
              <w:rPr>
                <w:rFonts w:hint="eastAsia" w:ascii="楷体" w:hAnsi="楷体" w:eastAsia="楷体"/>
                <w:lang w:val="en-US" w:eastAsia="zh-CN"/>
              </w:rPr>
              <w:t>创业过程</w:t>
            </w:r>
            <w:r>
              <w:rPr>
                <w:rFonts w:hint="eastAsia" w:ascii="楷体" w:hAnsi="楷体" w:eastAsia="楷体"/>
              </w:rPr>
              <w:t>的思考</w:t>
            </w:r>
            <w:r>
              <w:rPr>
                <w:rFonts w:hint="eastAsia" w:ascii="楷体" w:hAnsi="楷体" w:eastAsia="楷体"/>
                <w:lang w:val="en-US" w:eastAsia="zh-CN"/>
              </w:rPr>
              <w:t>有局限性</w:t>
            </w:r>
            <w:r>
              <w:rPr>
                <w:rFonts w:hint="eastAsia" w:ascii="楷体" w:hAnsi="楷体" w:eastAsia="楷体"/>
              </w:rPr>
              <w:t>，不够深入。</w:t>
            </w:r>
          </w:p>
        </w:tc>
      </w:tr>
    </w:tbl>
    <w:p w14:paraId="01095EC9"/>
    <w:sectPr>
      <w:headerReference r:id="rId3" w:type="default"/>
      <w:footerReference r:id="rId5" w:type="default"/>
      <w:headerReference r:id="rId4" w:type="even"/>
      <w:footerReference r:id="rId6" w:type="even"/>
      <w:pgSz w:w="11906" w:h="16838"/>
      <w:pgMar w:top="1247" w:right="1247" w:bottom="1247" w:left="1247" w:header="851" w:footer="737" w:gutter="0"/>
      <w:cols w:space="425" w:num="1"/>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方正粗雅宋_GBK">
    <w:altName w:val="宋体"/>
    <w:panose1 w:val="00000000000000000000"/>
    <w:charset w:val="00"/>
    <w:family w:val="auto"/>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兰亭中黑_GBK">
    <w:panose1 w:val="02000000000000000000"/>
    <w:charset w:val="86"/>
    <w:family w:val="auto"/>
    <w:pitch w:val="default"/>
    <w:sig w:usb0="800002BF" w:usb1="38CF7CFA" w:usb2="00082016" w:usb3="00000000" w:csb0="00040000" w:csb1="00000000"/>
  </w:font>
  <w:font w:name="方正兰亭纤黑_GBK">
    <w:altName w:val="黑体"/>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E4002EFF" w:usb1="C000247B" w:usb2="00000009" w:usb3="00000000" w:csb0="200001FF" w:csb1="00000000"/>
  </w:font>
  <w:font w:name="몺틇훐쯎볲">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方正中雅宋简">
    <w:altName w:val="宋体"/>
    <w:panose1 w:val="00000000000000000000"/>
    <w:charset w:val="00"/>
    <w:family w:val="auto"/>
    <w:pitch w:val="default"/>
    <w:sig w:usb0="00000000" w:usb1="00000000" w:usb2="00000000" w:usb3="00000000" w:csb0="00000000" w:csb1="00000000"/>
  </w:font>
  <w:font w:name="方正书宋_GBK">
    <w:panose1 w:val="03000509000000000000"/>
    <w:charset w:val="86"/>
    <w:family w:val="auto"/>
    <w:pitch w:val="default"/>
    <w:sig w:usb0="00000001" w:usb1="080E0000" w:usb2="00000000" w:usb3="00000000" w:csb0="00040000" w:csb1="00000000"/>
  </w:font>
  <w:font w:name="Calibri-Bold">
    <w:altName w:val="RomanS"/>
    <w:panose1 w:val="00000000000000000000"/>
    <w:charset w:val="00"/>
    <w:family w:val="auto"/>
    <w:pitch w:val="default"/>
    <w:sig w:usb0="00000000" w:usb1="00000000" w:usb2="00000000" w:usb3="00000000" w:csb0="0000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7019F">
    <w:pPr>
      <w:pStyle w:val="4"/>
      <w:jc w:val="right"/>
      <w:rPr>
        <w:rFonts w:ascii="宋体" w:hAnsi="宋体" w:eastAsia="宋体"/>
        <w:sz w:val="28"/>
        <w:szCs w:val="28"/>
      </w:rPr>
    </w:pPr>
    <w:r>
      <w:rPr>
        <w:rFonts w:hint="eastAsia" w:ascii="宋体" w:hAnsi="宋体" w:eastAsia="宋体"/>
        <w:sz w:val="28"/>
        <w:szCs w:val="28"/>
      </w:rPr>
      <w:t>—</w:t>
    </w:r>
    <w:sdt>
      <w:sdtPr>
        <w:rPr>
          <w:rFonts w:hint="eastAsia" w:ascii="宋体" w:hAnsi="宋体" w:eastAsia="宋体"/>
          <w:sz w:val="28"/>
          <w:szCs w:val="28"/>
        </w:rPr>
        <w:id w:val="603077012"/>
        <w:docPartObj>
          <w:docPartGallery w:val="autotext"/>
        </w:docPartObj>
      </w:sdtPr>
      <w:sdtEndPr>
        <w:rPr>
          <w:rFonts w:hint="eastAsia" w:ascii="宋体" w:hAnsi="宋体" w:eastAsia="宋体"/>
          <w:sz w:val="28"/>
          <w:szCs w:val="28"/>
        </w:rPr>
      </w:sdtEndPr>
      <w:sdtContent>
        <w:r>
          <w:rPr>
            <w:rFonts w:ascii="宋体" w:hAnsi="宋体" w:eastAsia="宋体"/>
            <w:sz w:val="28"/>
            <w:szCs w:val="28"/>
          </w:rPr>
          <w:t xml:space="preserve"> </w:t>
        </w:r>
        <w:r>
          <w:rPr>
            <w:rFonts w:hint="eastAsia" w:ascii="宋体" w:hAnsi="宋体" w:eastAsia="宋体"/>
            <w:sz w:val="28"/>
            <w:szCs w:val="28"/>
          </w:rPr>
          <w:fldChar w:fldCharType="begin"/>
        </w:r>
        <w:r>
          <w:rPr>
            <w:rFonts w:hint="eastAsia" w:ascii="宋体" w:hAnsi="宋体" w:eastAsia="宋体"/>
            <w:sz w:val="28"/>
            <w:szCs w:val="28"/>
          </w:rPr>
          <w:instrText xml:space="preserve">PAGE   \* MERGEFORMAT</w:instrText>
        </w:r>
        <w:r>
          <w:rPr>
            <w:rFonts w:hint="eastAsia" w:ascii="宋体" w:hAnsi="宋体" w:eastAsia="宋体"/>
            <w:sz w:val="28"/>
            <w:szCs w:val="28"/>
          </w:rPr>
          <w:fldChar w:fldCharType="separate"/>
        </w:r>
        <w:r>
          <w:rPr>
            <w:rFonts w:hint="eastAsia" w:ascii="宋体" w:hAnsi="宋体" w:eastAsia="宋体"/>
            <w:sz w:val="28"/>
            <w:szCs w:val="28"/>
            <w:lang w:val="zh-CN"/>
          </w:rPr>
          <w:t>2</w:t>
        </w:r>
        <w:r>
          <w:rPr>
            <w:rFonts w:hint="eastAsia"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268E8">
    <w:pPr>
      <w:pStyle w:val="4"/>
      <w:rPr>
        <w:rFonts w:ascii="宋体" w:hAnsi="宋体" w:eastAsia="宋体"/>
        <w:sz w:val="28"/>
        <w:szCs w:val="28"/>
      </w:rPr>
    </w:pPr>
    <w:r>
      <w:rPr>
        <w:rFonts w:hint="eastAsia" w:ascii="宋体" w:hAnsi="宋体" w:eastAsia="宋体"/>
        <w:sz w:val="28"/>
        <w:szCs w:val="28"/>
      </w:rPr>
      <w:t>—</w:t>
    </w:r>
    <w:sdt>
      <w:sdtPr>
        <w:rPr>
          <w:rFonts w:hint="eastAsia" w:ascii="宋体" w:hAnsi="宋体" w:eastAsia="宋体"/>
          <w:sz w:val="28"/>
          <w:szCs w:val="28"/>
        </w:rPr>
        <w:id w:val="-114299928"/>
        <w:docPartObj>
          <w:docPartGallery w:val="autotext"/>
        </w:docPartObj>
      </w:sdtPr>
      <w:sdtEndPr>
        <w:rPr>
          <w:rFonts w:hint="eastAsia" w:ascii="宋体" w:hAnsi="宋体" w:eastAsia="宋体"/>
          <w:sz w:val="28"/>
          <w:szCs w:val="28"/>
        </w:rPr>
      </w:sdtEndPr>
      <w:sdtContent>
        <w:r>
          <w:rPr>
            <w:rFonts w:hint="eastAsia" w:ascii="宋体" w:hAnsi="宋体" w:eastAsia="宋体"/>
            <w:sz w:val="28"/>
            <w:szCs w:val="28"/>
          </w:rPr>
          <w:t xml:space="preserve"> </w:t>
        </w:r>
        <w:r>
          <w:rPr>
            <w:rFonts w:hint="eastAsia" w:ascii="宋体" w:hAnsi="宋体" w:eastAsia="宋体"/>
            <w:sz w:val="28"/>
            <w:szCs w:val="28"/>
          </w:rPr>
          <w:fldChar w:fldCharType="begin"/>
        </w:r>
        <w:r>
          <w:rPr>
            <w:rFonts w:hint="eastAsia" w:ascii="宋体" w:hAnsi="宋体" w:eastAsia="宋体"/>
            <w:sz w:val="28"/>
            <w:szCs w:val="28"/>
          </w:rPr>
          <w:instrText xml:space="preserve">PAGE   \* MERGEFORMAT</w:instrText>
        </w:r>
        <w:r>
          <w:rPr>
            <w:rFonts w:hint="eastAsia" w:ascii="宋体" w:hAnsi="宋体" w:eastAsia="宋体"/>
            <w:sz w:val="28"/>
            <w:szCs w:val="28"/>
          </w:rPr>
          <w:fldChar w:fldCharType="separate"/>
        </w:r>
        <w:r>
          <w:rPr>
            <w:rFonts w:hint="eastAsia" w:ascii="宋体" w:hAnsi="宋体" w:eastAsia="宋体"/>
            <w:sz w:val="28"/>
            <w:szCs w:val="28"/>
            <w:lang w:val="zh-CN"/>
          </w:rPr>
          <w:t>2</w:t>
        </w:r>
        <w:r>
          <w:rPr>
            <w:rFonts w:hint="eastAsia" w:ascii="宋体" w:hAnsi="宋体" w:eastAsia="宋体"/>
            <w:sz w:val="28"/>
            <w:szCs w:val="28"/>
          </w:rPr>
          <w:fldChar w:fldCharType="end"/>
        </w:r>
        <w:r>
          <w:rPr>
            <w:rFonts w:hint="eastAsia" w:ascii="宋体" w:hAnsi="宋体" w:eastAsia="宋体"/>
            <w:sz w:val="28"/>
            <w:szCs w:val="28"/>
          </w:rPr>
          <w:t xml:space="preserve"> —</w:t>
        </w: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6CA01">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50CB5">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evenAndOddHeaders w:val="1"/>
  <w:drawingGridHorizontalSpacing w:val="103"/>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FhZGY0ZTViYWQyN2I0ZGJhNDk0OThkMjNkNmQ2MDYifQ=="/>
  </w:docVars>
  <w:rsids>
    <w:rsidRoot w:val="00975370"/>
    <w:rsid w:val="00001F1E"/>
    <w:rsid w:val="00003CD9"/>
    <w:rsid w:val="00056104"/>
    <w:rsid w:val="000635C2"/>
    <w:rsid w:val="00064A84"/>
    <w:rsid w:val="00064EEF"/>
    <w:rsid w:val="00072AF4"/>
    <w:rsid w:val="000A6229"/>
    <w:rsid w:val="000B1625"/>
    <w:rsid w:val="000B5729"/>
    <w:rsid w:val="000C1C58"/>
    <w:rsid w:val="00101677"/>
    <w:rsid w:val="00117208"/>
    <w:rsid w:val="00144B96"/>
    <w:rsid w:val="00184C95"/>
    <w:rsid w:val="001B1290"/>
    <w:rsid w:val="001F4093"/>
    <w:rsid w:val="00204AFA"/>
    <w:rsid w:val="002173B7"/>
    <w:rsid w:val="00266ABD"/>
    <w:rsid w:val="00266FF6"/>
    <w:rsid w:val="0028443C"/>
    <w:rsid w:val="00285982"/>
    <w:rsid w:val="00285F79"/>
    <w:rsid w:val="0028702E"/>
    <w:rsid w:val="002A0539"/>
    <w:rsid w:val="003070D4"/>
    <w:rsid w:val="00334946"/>
    <w:rsid w:val="003422D6"/>
    <w:rsid w:val="00350C0B"/>
    <w:rsid w:val="00380CBD"/>
    <w:rsid w:val="00396CF5"/>
    <w:rsid w:val="003A3B42"/>
    <w:rsid w:val="003B4CE5"/>
    <w:rsid w:val="003D2F7B"/>
    <w:rsid w:val="003E40F2"/>
    <w:rsid w:val="00413C27"/>
    <w:rsid w:val="00435BBA"/>
    <w:rsid w:val="00465470"/>
    <w:rsid w:val="004729E1"/>
    <w:rsid w:val="004860C2"/>
    <w:rsid w:val="00486A97"/>
    <w:rsid w:val="00492C98"/>
    <w:rsid w:val="004B16FB"/>
    <w:rsid w:val="004C708E"/>
    <w:rsid w:val="004E0B86"/>
    <w:rsid w:val="004E0CFA"/>
    <w:rsid w:val="00520D78"/>
    <w:rsid w:val="00521B69"/>
    <w:rsid w:val="00534DCC"/>
    <w:rsid w:val="00591B2E"/>
    <w:rsid w:val="005A4423"/>
    <w:rsid w:val="005F6D03"/>
    <w:rsid w:val="00604765"/>
    <w:rsid w:val="00611CCE"/>
    <w:rsid w:val="00617C2A"/>
    <w:rsid w:val="006201CA"/>
    <w:rsid w:val="006363AA"/>
    <w:rsid w:val="00661F48"/>
    <w:rsid w:val="006851CA"/>
    <w:rsid w:val="006A6FEA"/>
    <w:rsid w:val="006B060D"/>
    <w:rsid w:val="006D3798"/>
    <w:rsid w:val="006F1EBD"/>
    <w:rsid w:val="006F55F1"/>
    <w:rsid w:val="00700426"/>
    <w:rsid w:val="00705D3D"/>
    <w:rsid w:val="007311D0"/>
    <w:rsid w:val="00734B1E"/>
    <w:rsid w:val="007962CB"/>
    <w:rsid w:val="007C1145"/>
    <w:rsid w:val="007F68E5"/>
    <w:rsid w:val="00807651"/>
    <w:rsid w:val="00856284"/>
    <w:rsid w:val="0085630F"/>
    <w:rsid w:val="00870392"/>
    <w:rsid w:val="008A1DA0"/>
    <w:rsid w:val="008B04F5"/>
    <w:rsid w:val="008B1838"/>
    <w:rsid w:val="008B2C0D"/>
    <w:rsid w:val="008E20C1"/>
    <w:rsid w:val="008F65DF"/>
    <w:rsid w:val="00912032"/>
    <w:rsid w:val="00935F44"/>
    <w:rsid w:val="009373A9"/>
    <w:rsid w:val="00975370"/>
    <w:rsid w:val="00990260"/>
    <w:rsid w:val="009A0855"/>
    <w:rsid w:val="009C4EDE"/>
    <w:rsid w:val="009E2486"/>
    <w:rsid w:val="00A3560C"/>
    <w:rsid w:val="00A463AE"/>
    <w:rsid w:val="00A51D6C"/>
    <w:rsid w:val="00A73EDD"/>
    <w:rsid w:val="00A97FA2"/>
    <w:rsid w:val="00AA0B89"/>
    <w:rsid w:val="00AC630E"/>
    <w:rsid w:val="00AD50AE"/>
    <w:rsid w:val="00AD6B21"/>
    <w:rsid w:val="00AF6AE2"/>
    <w:rsid w:val="00B32474"/>
    <w:rsid w:val="00B476F0"/>
    <w:rsid w:val="00B778F6"/>
    <w:rsid w:val="00B83AF5"/>
    <w:rsid w:val="00B8635C"/>
    <w:rsid w:val="00BA6957"/>
    <w:rsid w:val="00BA74FD"/>
    <w:rsid w:val="00BD4E20"/>
    <w:rsid w:val="00C267C5"/>
    <w:rsid w:val="00C309C2"/>
    <w:rsid w:val="00C43CF3"/>
    <w:rsid w:val="00C80374"/>
    <w:rsid w:val="00CB6D48"/>
    <w:rsid w:val="00CB7327"/>
    <w:rsid w:val="00CC498B"/>
    <w:rsid w:val="00CE60A4"/>
    <w:rsid w:val="00D21254"/>
    <w:rsid w:val="00D23DC1"/>
    <w:rsid w:val="00D5006A"/>
    <w:rsid w:val="00D87E43"/>
    <w:rsid w:val="00D97515"/>
    <w:rsid w:val="00DB4943"/>
    <w:rsid w:val="00DB5948"/>
    <w:rsid w:val="00DD0525"/>
    <w:rsid w:val="00DD1964"/>
    <w:rsid w:val="00DE47ED"/>
    <w:rsid w:val="00DF3373"/>
    <w:rsid w:val="00DF68D8"/>
    <w:rsid w:val="00E20016"/>
    <w:rsid w:val="00E32B31"/>
    <w:rsid w:val="00E340ED"/>
    <w:rsid w:val="00E770E6"/>
    <w:rsid w:val="00E81F54"/>
    <w:rsid w:val="00E95CB2"/>
    <w:rsid w:val="00EA5C75"/>
    <w:rsid w:val="00EE645A"/>
    <w:rsid w:val="00EF73D2"/>
    <w:rsid w:val="00F37BDC"/>
    <w:rsid w:val="00F54F7B"/>
    <w:rsid w:val="00FD4D58"/>
    <w:rsid w:val="00FE29BE"/>
    <w:rsid w:val="011A24F4"/>
    <w:rsid w:val="0136557F"/>
    <w:rsid w:val="01397196"/>
    <w:rsid w:val="01944594"/>
    <w:rsid w:val="02CC0847"/>
    <w:rsid w:val="03304250"/>
    <w:rsid w:val="03DE5A5A"/>
    <w:rsid w:val="056326BB"/>
    <w:rsid w:val="0565355E"/>
    <w:rsid w:val="060E0879"/>
    <w:rsid w:val="06CB04CF"/>
    <w:rsid w:val="07013F3A"/>
    <w:rsid w:val="07385325"/>
    <w:rsid w:val="07BE165F"/>
    <w:rsid w:val="07D94EB6"/>
    <w:rsid w:val="0B424B21"/>
    <w:rsid w:val="0C017674"/>
    <w:rsid w:val="0C2F1549"/>
    <w:rsid w:val="0C3721AC"/>
    <w:rsid w:val="0C9D25B7"/>
    <w:rsid w:val="0D15111B"/>
    <w:rsid w:val="0D49663A"/>
    <w:rsid w:val="0D7A0B52"/>
    <w:rsid w:val="0F5337A0"/>
    <w:rsid w:val="12B72298"/>
    <w:rsid w:val="12EC18A6"/>
    <w:rsid w:val="12EC1F42"/>
    <w:rsid w:val="177C760C"/>
    <w:rsid w:val="17CA1F0E"/>
    <w:rsid w:val="18253800"/>
    <w:rsid w:val="183B2035"/>
    <w:rsid w:val="1A912387"/>
    <w:rsid w:val="1BB2184F"/>
    <w:rsid w:val="1F817EB6"/>
    <w:rsid w:val="1FFB37C4"/>
    <w:rsid w:val="207B4905"/>
    <w:rsid w:val="20F80055"/>
    <w:rsid w:val="212136FE"/>
    <w:rsid w:val="21265711"/>
    <w:rsid w:val="21B90DFF"/>
    <w:rsid w:val="22F02729"/>
    <w:rsid w:val="230E1A60"/>
    <w:rsid w:val="23111551"/>
    <w:rsid w:val="23384D2F"/>
    <w:rsid w:val="242A2579"/>
    <w:rsid w:val="24AF7273"/>
    <w:rsid w:val="25EE7927"/>
    <w:rsid w:val="26005D83"/>
    <w:rsid w:val="26393298"/>
    <w:rsid w:val="26AD6CAC"/>
    <w:rsid w:val="26E5441A"/>
    <w:rsid w:val="26F061DF"/>
    <w:rsid w:val="29C27101"/>
    <w:rsid w:val="29F80164"/>
    <w:rsid w:val="2A712AAA"/>
    <w:rsid w:val="2AA57D5A"/>
    <w:rsid w:val="2AF05EF0"/>
    <w:rsid w:val="2C284FA5"/>
    <w:rsid w:val="2E026666"/>
    <w:rsid w:val="2E3A0657"/>
    <w:rsid w:val="2F143581"/>
    <w:rsid w:val="2F286686"/>
    <w:rsid w:val="2FB41BE1"/>
    <w:rsid w:val="2FEF016D"/>
    <w:rsid w:val="30A30D2F"/>
    <w:rsid w:val="33BA709B"/>
    <w:rsid w:val="33F748ED"/>
    <w:rsid w:val="342A1E5D"/>
    <w:rsid w:val="344F1ED9"/>
    <w:rsid w:val="34DA5C46"/>
    <w:rsid w:val="34EB0DAA"/>
    <w:rsid w:val="3518676F"/>
    <w:rsid w:val="35B2271F"/>
    <w:rsid w:val="36251143"/>
    <w:rsid w:val="36293C2D"/>
    <w:rsid w:val="364518CC"/>
    <w:rsid w:val="36C26B95"/>
    <w:rsid w:val="36FD79CA"/>
    <w:rsid w:val="379466D5"/>
    <w:rsid w:val="39170B5A"/>
    <w:rsid w:val="394418E0"/>
    <w:rsid w:val="3A5D4394"/>
    <w:rsid w:val="3ACD1DA9"/>
    <w:rsid w:val="3B464036"/>
    <w:rsid w:val="3BD17677"/>
    <w:rsid w:val="3BE63123"/>
    <w:rsid w:val="3D997383"/>
    <w:rsid w:val="3F1735F3"/>
    <w:rsid w:val="3F313784"/>
    <w:rsid w:val="3FD85478"/>
    <w:rsid w:val="410D4CAE"/>
    <w:rsid w:val="419378A9"/>
    <w:rsid w:val="426E3D42"/>
    <w:rsid w:val="43DE0B83"/>
    <w:rsid w:val="44A818BD"/>
    <w:rsid w:val="44CD1324"/>
    <w:rsid w:val="44D81A76"/>
    <w:rsid w:val="450308A1"/>
    <w:rsid w:val="453035CB"/>
    <w:rsid w:val="455A2F7E"/>
    <w:rsid w:val="455B595D"/>
    <w:rsid w:val="469F284C"/>
    <w:rsid w:val="46A74A24"/>
    <w:rsid w:val="474367CD"/>
    <w:rsid w:val="479E48B1"/>
    <w:rsid w:val="48511EC0"/>
    <w:rsid w:val="48626422"/>
    <w:rsid w:val="492D05E3"/>
    <w:rsid w:val="4972249A"/>
    <w:rsid w:val="4A003601"/>
    <w:rsid w:val="4BBF472C"/>
    <w:rsid w:val="4C787DC7"/>
    <w:rsid w:val="4CB30DFF"/>
    <w:rsid w:val="4CF53A71"/>
    <w:rsid w:val="4D5D6FBD"/>
    <w:rsid w:val="4E0B6A19"/>
    <w:rsid w:val="4F6C798B"/>
    <w:rsid w:val="50740C59"/>
    <w:rsid w:val="50A849F3"/>
    <w:rsid w:val="5117167F"/>
    <w:rsid w:val="522400A9"/>
    <w:rsid w:val="523F3135"/>
    <w:rsid w:val="53740BBC"/>
    <w:rsid w:val="53BD6A07"/>
    <w:rsid w:val="53C41B44"/>
    <w:rsid w:val="5472561E"/>
    <w:rsid w:val="54B00BC1"/>
    <w:rsid w:val="554271C4"/>
    <w:rsid w:val="556D2968"/>
    <w:rsid w:val="55CE2806"/>
    <w:rsid w:val="56327E70"/>
    <w:rsid w:val="581C2704"/>
    <w:rsid w:val="58C83E84"/>
    <w:rsid w:val="5934151A"/>
    <w:rsid w:val="59447815"/>
    <w:rsid w:val="594A02AB"/>
    <w:rsid w:val="59C97EB4"/>
    <w:rsid w:val="5A192683"/>
    <w:rsid w:val="5A896B47"/>
    <w:rsid w:val="5B435A44"/>
    <w:rsid w:val="5BEF797A"/>
    <w:rsid w:val="5D1C0DE3"/>
    <w:rsid w:val="5D3D64C3"/>
    <w:rsid w:val="5D852344"/>
    <w:rsid w:val="5DB22581"/>
    <w:rsid w:val="5EF808F3"/>
    <w:rsid w:val="602A0F80"/>
    <w:rsid w:val="603D6F06"/>
    <w:rsid w:val="60561D75"/>
    <w:rsid w:val="60C2740B"/>
    <w:rsid w:val="60F23E63"/>
    <w:rsid w:val="61280402"/>
    <w:rsid w:val="61504A17"/>
    <w:rsid w:val="628F5A13"/>
    <w:rsid w:val="63523361"/>
    <w:rsid w:val="63553FF7"/>
    <w:rsid w:val="637A3FCD"/>
    <w:rsid w:val="64E75692"/>
    <w:rsid w:val="65020356"/>
    <w:rsid w:val="651B28CB"/>
    <w:rsid w:val="652F79AF"/>
    <w:rsid w:val="66344907"/>
    <w:rsid w:val="677551D7"/>
    <w:rsid w:val="69D56401"/>
    <w:rsid w:val="6A244C92"/>
    <w:rsid w:val="6A5C61DA"/>
    <w:rsid w:val="6A6B0B13"/>
    <w:rsid w:val="6ABF49BB"/>
    <w:rsid w:val="6AF2536F"/>
    <w:rsid w:val="6B421874"/>
    <w:rsid w:val="6B4D095A"/>
    <w:rsid w:val="6C4D6722"/>
    <w:rsid w:val="6EBC6EA2"/>
    <w:rsid w:val="6F7D29A6"/>
    <w:rsid w:val="6FBE2DCE"/>
    <w:rsid w:val="70271038"/>
    <w:rsid w:val="716B31A7"/>
    <w:rsid w:val="71BB37DA"/>
    <w:rsid w:val="745E3847"/>
    <w:rsid w:val="750951B1"/>
    <w:rsid w:val="757271FA"/>
    <w:rsid w:val="75A650F5"/>
    <w:rsid w:val="76054153"/>
    <w:rsid w:val="76A2766B"/>
    <w:rsid w:val="77161E07"/>
    <w:rsid w:val="7D7635FF"/>
    <w:rsid w:val="7D8F6B26"/>
    <w:rsid w:val="7E551467"/>
    <w:rsid w:val="7F6C2F0C"/>
    <w:rsid w:val="7F7C266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1348</Words>
  <Characters>1359</Characters>
  <Lines>33</Lines>
  <Paragraphs>9</Paragraphs>
  <TotalTime>0</TotalTime>
  <ScaleCrop>false</ScaleCrop>
  <LinksUpToDate>false</LinksUpToDate>
  <CharactersWithSpaces>1376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2024-02-29T04:46:00Z</dcterms:created>
  <dc:creator>汤新</dc:creator>
  <cp:lastModifiedBy>薛东西</cp:lastModifiedBy>
  <dcterms:modified xsi:type="dcterms:W3CDTF">2025-09-29T07:25:45Z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7DCAA54404024669B7D147044AEC6645_12</vt:lpwstr>
  </property>
  <property fmtid="{D5CDD505-2E9C-101B-9397-08002B2CF9AE}" pid="4" name="KSOTemplateDocerSaveRecord">
    <vt:lpwstr>eyJoZGlkIjoiZWNhYzc5NThlMmQ4YTlhZTI0ZTMyYWFhZWUyMTMxNjciLCJ1c2VySWQiOiI2NTMyMjMzMTEifQ==</vt:lpwstr>
  </property>
</Properties>
</file>